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Review Stress Test — 100 Records</w:t>
      </w:r>
    </w:p>
    <w:p>
      <w:r>
        <w:t>Fictional agreement used to test Word-comment extraction across clauses, tables, replies, dates, and status metadata.</w:t>
      </w:r>
    </w:p>
    <w:p>
      <w:pPr>
        <w:pStyle w:val="Heading1"/>
      </w:pPr>
      <w:r>
        <w:t>1. Delivery and acceptance</w:t>
      </w:r>
    </w:p>
    <w:p>
      <w:r>
        <w:t xml:space="preserve">The supplier will deliver the first working release </w:t>
      </w:r>
      <w:commentRangeStart w:id="0"/>
      <w:r>
        <w:rPr>
          <w:highlight w:val="yellow"/>
        </w:rPr>
        <w:t>within 45 calendar days</w:t>
      </w:r>
      <w:commentRangeEnd w:id="0"/>
      <w:r>
        <w:rPr>
          <w:rStyle w:val="CommentReference"/>
        </w:rPr>
        <w:commentReference w:id="0"/>
      </w:r>
      <w:r>
        <w:rPr>
          <w:rStyle w:val="CommentReference"/>
        </w:rPr>
        <w:commentReference w:id="70"/>
      </w:r>
      <w:r>
        <w:t xml:space="preserve"> of kickoff.</w:t>
      </w:r>
    </w:p>
    <w:p>
      <w:r>
        <w:t xml:space="preserve">The buyer will approve against the attached </w:t>
      </w:r>
      <w:commentRangeStart w:id="1"/>
      <w:r>
        <w:rPr>
          <w:highlight w:val="yellow"/>
        </w:rPr>
        <w:t>acceptance criteria</w:t>
      </w:r>
      <w:commentRangeEnd w:id="1"/>
      <w:r>
        <w:rPr>
          <w:rStyle w:val="CommentReference"/>
        </w:rPr>
        <w:commentReference w:id="1"/>
      </w:r>
      <w:r>
        <w:t xml:space="preserve"> after each release.</w:t>
      </w:r>
    </w:p>
    <w:p>
      <w:r>
        <w:t xml:space="preserve">The buyer has a </w:t>
      </w:r>
      <w:commentRangeStart w:id="2"/>
      <w:r>
        <w:rPr>
          <w:highlight w:val="yellow"/>
        </w:rPr>
        <w:t>review window</w:t>
      </w:r>
      <w:commentRangeEnd w:id="2"/>
      <w:r>
        <w:rPr>
          <w:rStyle w:val="CommentReference"/>
        </w:rPr>
        <w:commentReference w:id="2"/>
      </w:r>
      <w:r>
        <w:rPr>
          <w:rStyle w:val="CommentReference"/>
        </w:rPr>
        <w:commentReference w:id="71"/>
      </w:r>
      <w:r>
        <w:t xml:space="preserve"> of ten business days after delivery.</w:t>
      </w:r>
    </w:p>
    <w:p>
      <w:r>
        <w:t xml:space="preserve">A production rollout requires </w:t>
      </w:r>
      <w:commentRangeStart w:id="3"/>
      <w:r>
        <w:rPr>
          <w:highlight w:val="yellow"/>
        </w:rPr>
        <w:t>rollback evidence</w:t>
      </w:r>
      <w:commentRangeEnd w:id="3"/>
      <w:r>
        <w:rPr>
          <w:rStyle w:val="CommentReference"/>
        </w:rPr>
        <w:commentReference w:id="3"/>
      </w:r>
      <w:r>
        <w:t xml:space="preserve"> from a recent rehearsal.</w:t>
      </w:r>
    </w:p>
    <w:p>
      <w:r>
        <w:t xml:space="preserve">The pilot target is </w:t>
      </w:r>
      <w:commentRangeStart w:id="4"/>
      <w:r>
        <w:rPr>
          <w:highlight w:val="yellow"/>
        </w:rPr>
        <w:t>99.5% monthly uptime</w:t>
      </w:r>
      <w:commentRangeEnd w:id="4"/>
      <w:r>
        <w:rPr>
          <w:rStyle w:val="CommentReference"/>
        </w:rPr>
        <w:commentReference w:id="4"/>
      </w:r>
      <w:r>
        <w:t xml:space="preserve"> measured at the public endpoint.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Migration evidence includes </w:t>
            </w:r>
            <w:commentRangeStart w:id="5"/>
            <w:r>
              <w:rPr>
                <w:highlight w:val="yellow"/>
              </w:rPr>
              <w:t>50 fictional sample records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Style w:val="CommentReference"/>
              </w:rPr>
              <w:commentReference w:id="72"/>
            </w:r>
            <w:r>
              <w:t xml:space="preserve"> and a field-level map.</w:t>
            </w:r>
          </w:p>
        </w:tc>
        <w:tc>
          <w:tcPr>
            <w:tcW w:type="dxa" w:w="5026"/>
          </w:tcPr>
          <w:p>
            <w:r>
              <w:t>Owner: Liam Foster</w:t>
            </w:r>
          </w:p>
        </w:tc>
      </w:tr>
    </w:tbl>
    <w:p>
      <w:r>
        <w:t xml:space="preserve">The audit sample contains literal reviewer text </w:t>
      </w:r>
      <w:commentRangeStart w:id="6"/>
      <w:r>
        <w:rPr>
          <w:highlight w:val="yellow"/>
        </w:rPr>
        <w:t>=SUM(1,1)</w:t>
      </w:r>
      <w:commentRangeEnd w:id="6"/>
      <w:r>
        <w:rPr>
          <w:rStyle w:val="CommentReference"/>
        </w:rPr>
        <w:commentReference w:id="6"/>
      </w:r>
      <w:r>
        <w:t xml:space="preserve"> for export testing.</w:t>
      </w:r>
    </w:p>
    <w:p>
      <w:r>
        <w:t>Milestone dates follow the project calendar; see the scheduling note</w:t>
      </w:r>
      <w:r>
        <w:footnoteReference w:id="2"/>
      </w:r>
      <w:r>
        <w:t>. All examples in this draft are fictional.</w:t>
      </w:r>
    </w:p>
    <w:p>
      <w:pPr>
        <w:pStyle w:val="Heading1"/>
      </w:pPr>
      <w:r>
        <w:t>2. Staffing and escalation</w:t>
      </w:r>
    </w:p>
    <w:p>
      <w:r>
        <w:t xml:space="preserve">A </w:t>
      </w:r>
      <w:commentRangeStart w:id="7"/>
      <w:r>
        <w:rPr>
          <w:highlight w:val="yellow"/>
        </w:rPr>
        <w:t>named project manager</w:t>
      </w:r>
      <w:commentRangeEnd w:id="7"/>
      <w:r>
        <w:rPr>
          <w:rStyle w:val="CommentReference"/>
        </w:rPr>
        <w:commentReference w:id="7"/>
      </w:r>
      <w:r>
        <w:rPr>
          <w:rStyle w:val="CommentReference"/>
        </w:rPr>
        <w:commentReference w:id="73"/>
      </w:r>
      <w:r>
        <w:t xml:space="preserve"> owns the schedule and the decision log.</w:t>
      </w:r>
    </w:p>
    <w:p>
      <w:r>
        <w:t xml:space="preserve">A </w:t>
      </w:r>
      <w:commentRangeStart w:id="8"/>
      <w:r>
        <w:rPr>
          <w:highlight w:val="yellow"/>
        </w:rPr>
        <w:t>backup engineer</w:t>
      </w:r>
      <w:commentRangeEnd w:id="8"/>
      <w:r>
        <w:rPr>
          <w:rStyle w:val="CommentReference"/>
        </w:rPr>
        <w:commentReference w:id="8"/>
      </w:r>
      <w:r>
        <w:t xml:space="preserve"> can access the deployment runbook when the primary is unavailable.</w:t>
      </w:r>
    </w:p>
    <w:p>
      <w:r>
        <w:t xml:space="preserve">Priority-one incidents trigger a </w:t>
      </w:r>
      <w:commentRangeStart w:id="9"/>
      <w:r>
        <w:rPr>
          <w:highlight w:val="yellow"/>
        </w:rPr>
        <w:t>30-minute escalation</w:t>
      </w:r>
      <w:commentRangeEnd w:id="9"/>
      <w:r>
        <w:rPr>
          <w:rStyle w:val="CommentReference"/>
        </w:rPr>
        <w:commentReference w:id="9"/>
      </w:r>
      <w:r>
        <w:t xml:space="preserve"> to the buyer contact.</w:t>
      </w:r>
    </w:p>
    <w:p>
      <w:r>
        <w:t xml:space="preserve">The supplier maintains an </w:t>
      </w:r>
      <w:commentRangeStart w:id="10"/>
      <w:r>
        <w:rPr>
          <w:highlight w:val="yellow"/>
        </w:rPr>
        <w:t>on-call roster</w:t>
      </w:r>
      <w:commentRangeEnd w:id="10"/>
      <w:r>
        <w:rPr>
          <w:rStyle w:val="CommentReference"/>
        </w:rPr>
        <w:commentReference w:id="10"/>
      </w:r>
      <w:r>
        <w:rPr>
          <w:rStyle w:val="CommentReference"/>
        </w:rPr>
        <w:commentReference w:id="74"/>
      </w:r>
      <w:r>
        <w:t xml:space="preserve"> covering weekends and holidays.</w:t>
      </w:r>
    </w:p>
    <w:p>
      <w:r>
        <w:t xml:space="preserve">The handover package includes editable </w:t>
      </w:r>
      <w:commentRangeStart w:id="11"/>
      <w:r>
        <w:rPr>
          <w:highlight w:val="yellow"/>
        </w:rPr>
        <w:t>training material</w:t>
      </w:r>
      <w:commentRangeEnd w:id="11"/>
      <w:r>
        <w:rPr>
          <w:rStyle w:val="CommentReference"/>
        </w:rPr>
        <w:commentReference w:id="11"/>
      </w:r>
      <w:r>
        <w:t xml:space="preserve"> for support staff.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Any </w:t>
            </w:r>
            <w:commentRangeStart w:id="12"/>
            <w:r>
              <w:rPr>
                <w:highlight w:val="yellow"/>
              </w:rPr>
              <w:t>key-person substitution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Style w:val="CommentReference"/>
              </w:rPr>
              <w:commentReference w:id="75"/>
            </w:r>
            <w:r>
              <w:t xml:space="preserve"> requires written buyer notice in advance.</w:t>
            </w:r>
          </w:p>
        </w:tc>
        <w:tc>
          <w:tcPr>
            <w:tcW w:type="dxa" w:w="5026"/>
          </w:tcPr>
          <w:p>
            <w:r>
              <w:t>Owner: Sofia Patel</w:t>
            </w:r>
          </w:p>
        </w:tc>
      </w:tr>
    </w:tbl>
    <w:p>
      <w:r>
        <w:t xml:space="preserve">The schedule excludes </w:t>
      </w:r>
      <w:commentRangeStart w:id="13"/>
      <w:r>
        <w:rPr>
          <w:highlight w:val="yellow"/>
        </w:rPr>
        <w:t>local public holidays</w:t>
      </w:r>
      <w:commentRangeEnd w:id="13"/>
      <w:r>
        <w:rPr>
          <w:rStyle w:val="CommentReference"/>
        </w:rPr>
        <w:commentReference w:id="13"/>
      </w:r>
      <w:r>
        <w:t xml:space="preserve"> at the buyer's delivery site.</w:t>
      </w:r>
    </w:p>
    <w:p>
      <w:pPr>
        <w:pStyle w:val="Heading1"/>
      </w:pPr>
      <w:r>
        <w:t>3. Pricing and invoices</w:t>
      </w:r>
    </w:p>
    <w:p>
      <w:r>
        <w:t xml:space="preserve">The fixed implementation fee is </w:t>
      </w:r>
      <w:commentRangeStart w:id="14"/>
      <w:r>
        <w:rPr>
          <w:highlight w:val="yellow"/>
        </w:rPr>
        <w:t>USD 18,500</w:t>
      </w:r>
      <w:commentRangeEnd w:id="14"/>
      <w:r>
        <w:rPr>
          <w:rStyle w:val="CommentReference"/>
        </w:rPr>
        <w:commentReference w:id="14"/>
      </w:r>
      <w:r>
        <w:rPr>
          <w:rStyle w:val="CommentReference"/>
        </w:rPr>
        <w:commentReference w:id="76"/>
      </w:r>
      <w:r>
        <w:t xml:space="preserve"> before approved travel.</w:t>
      </w:r>
    </w:p>
    <w:p>
      <w:r>
        <w:t xml:space="preserve">Valid invoices are payable </w:t>
      </w:r>
      <w:commentRangeStart w:id="15"/>
      <w:r>
        <w:rPr>
          <w:highlight w:val="yellow"/>
        </w:rPr>
        <w:t>within 20 business days</w:t>
      </w:r>
      <w:commentRangeEnd w:id="15"/>
      <w:r>
        <w:rPr>
          <w:rStyle w:val="CommentReference"/>
        </w:rPr>
        <w:commentReference w:id="15"/>
      </w:r>
      <w:r>
        <w:t xml:space="preserve"> of receipt.</w:t>
      </w:r>
    </w:p>
    <w:p>
      <w:r>
        <w:t xml:space="preserve">Currency conversion uses the published </w:t>
      </w:r>
      <w:commentRangeStart w:id="16"/>
      <w:r>
        <w:rPr>
          <w:highlight w:val="yellow"/>
        </w:rPr>
        <w:t>rate source</w:t>
      </w:r>
      <w:commentRangeEnd w:id="16"/>
      <w:r>
        <w:rPr>
          <w:rStyle w:val="CommentReference"/>
        </w:rPr>
        <w:commentReference w:id="16"/>
      </w:r>
      <w:r>
        <w:t xml:space="preserve"> on the invoice date.</w:t>
      </w:r>
    </w:p>
    <w:p>
      <w:r>
        <w:t xml:space="preserve">Unapproved scope changes may not exceed a </w:t>
      </w:r>
      <w:commentRangeStart w:id="17"/>
      <w:r>
        <w:rPr>
          <w:highlight w:val="yellow"/>
        </w:rPr>
        <w:t>5% change cap</w:t>
      </w:r>
      <w:commentRangeEnd w:id="17"/>
      <w:r>
        <w:rPr>
          <w:rStyle w:val="CommentReference"/>
        </w:rPr>
        <w:commentReference w:id="17"/>
      </w:r>
      <w:r>
        <w:rPr>
          <w:rStyle w:val="CommentReference"/>
        </w:rPr>
        <w:commentReference w:id="77"/>
      </w:r>
      <w:r>
        <w:t>.</w:t>
      </w:r>
    </w:p>
    <w:p>
      <w:r>
        <w:t xml:space="preserve">Each invoice cites a unique </w:t>
      </w:r>
      <w:commentRangeStart w:id="18"/>
      <w:r>
        <w:rPr>
          <w:highlight w:val="yellow"/>
        </w:rPr>
        <w:t>change request ID</w:t>
      </w:r>
      <w:commentRangeEnd w:id="18"/>
      <w:r>
        <w:rPr>
          <w:rStyle w:val="CommentReference"/>
        </w:rPr>
        <w:commentReference w:id="18"/>
      </w:r>
      <w:r>
        <w:t xml:space="preserve"> when extra work is billed.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The supplier pays its own </w:t>
            </w:r>
            <w:commentRangeStart w:id="19"/>
            <w:r>
              <w:rPr>
                <w:highlight w:val="yellow"/>
              </w:rPr>
              <w:t>withholding taxes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Style w:val="CommentReference"/>
              </w:rPr>
              <w:commentReference w:id="78"/>
            </w:r>
            <w:r>
              <w:t xml:space="preserve"> where legally required.</w:t>
            </w:r>
          </w:p>
        </w:tc>
        <w:tc>
          <w:tcPr>
            <w:tcW w:type="dxa" w:w="5026"/>
          </w:tcPr>
          <w:p>
            <w:r>
              <w:t>Owner: Casey Moore</w:t>
            </w:r>
          </w:p>
        </w:tc>
      </w:tr>
    </w:tbl>
    <w:p>
      <w:r>
        <w:t xml:space="preserve">The buyer may hold only </w:t>
      </w:r>
      <w:commentRangeStart w:id="20"/>
      <w:r>
        <w:rPr>
          <w:highlight w:val="yellow"/>
        </w:rPr>
        <w:t>disputed amounts</w:t>
      </w:r>
      <w:commentRangeEnd w:id="20"/>
      <w:r>
        <w:rPr>
          <w:rStyle w:val="CommentReference"/>
        </w:rPr>
        <w:commentReference w:id="20"/>
      </w:r>
      <w:r>
        <w:t xml:space="preserve"> while other lines are paid.</w:t>
      </w:r>
    </w:p>
    <w:p>
      <w:pPr>
        <w:pStyle w:val="Heading1"/>
      </w:pPr>
      <w:r>
        <w:t>4. Change control</w:t>
      </w:r>
    </w:p>
    <w:p>
      <w:r>
        <w:t xml:space="preserve">Scope changes require a </w:t>
      </w:r>
      <w:commentRangeStart w:id="21"/>
      <w:r>
        <w:rPr>
          <w:highlight w:val="yellow"/>
        </w:rPr>
        <w:t>written change order</w:t>
      </w:r>
      <w:commentRangeEnd w:id="21"/>
      <w:r>
        <w:rPr>
          <w:rStyle w:val="CommentReference"/>
        </w:rPr>
        <w:commentReference w:id="21"/>
      </w:r>
      <w:r>
        <w:rPr>
          <w:rStyle w:val="CommentReference"/>
        </w:rPr>
        <w:commentReference w:id="79"/>
      </w:r>
      <w:r>
        <w:t xml:space="preserve"> signed by both owners.</w:t>
      </w:r>
    </w:p>
    <w:p>
      <w:r>
        <w:t xml:space="preserve">Every request includes an </w:t>
      </w:r>
      <w:commentRangeStart w:id="22"/>
      <w:r>
        <w:rPr>
          <w:highlight w:val="yellow"/>
        </w:rPr>
        <w:t>impact assessment</w:t>
      </w:r>
      <w:commentRangeEnd w:id="22"/>
      <w:r>
        <w:rPr>
          <w:rStyle w:val="CommentReference"/>
        </w:rPr>
        <w:commentReference w:id="22"/>
      </w:r>
      <w:r>
        <w:t xml:space="preserve"> for cost, risk, and dates.</w:t>
      </w:r>
    </w:p>
    <w:p>
      <w:r>
        <w:t xml:space="preserve">The supplier acknowledges urgent requests within a </w:t>
      </w:r>
      <w:commentRangeStart w:id="23"/>
      <w:r>
        <w:rPr>
          <w:highlight w:val="yellow"/>
        </w:rPr>
        <w:t>48-hour response</w:t>
      </w:r>
      <w:commentRangeEnd w:id="23"/>
      <w:r>
        <w:rPr>
          <w:rStyle w:val="CommentReference"/>
        </w:rPr>
        <w:commentReference w:id="23"/>
      </w:r>
      <w:r>
        <w:t xml:space="preserve"> window.</w:t>
      </w:r>
    </w:p>
    <w:p>
      <w:r>
        <w:t xml:space="preserve">Approved changes update the </w:t>
      </w:r>
      <w:commentRangeStart w:id="24"/>
      <w:r>
        <w:rPr>
          <w:highlight w:val="yellow"/>
        </w:rPr>
        <w:t>versioned baseline</w:t>
      </w:r>
      <w:commentRangeEnd w:id="24"/>
      <w:r>
        <w:rPr>
          <w:rStyle w:val="CommentReference"/>
        </w:rPr>
        <w:commentReference w:id="24"/>
      </w:r>
      <w:r>
        <w:rPr>
          <w:rStyle w:val="CommentReference"/>
        </w:rPr>
        <w:commentReference w:id="80"/>
      </w:r>
      <w:r>
        <w:t xml:space="preserve"> and the issue log.</w:t>
      </w:r>
    </w:p>
    <w:p>
      <w:r>
        <w:t xml:space="preserve">Only the named </w:t>
      </w:r>
      <w:commentRangeStart w:id="25"/>
      <w:r>
        <w:rPr>
          <w:highlight w:val="yellow"/>
        </w:rPr>
        <w:t>approval authority</w:t>
      </w:r>
      <w:commentRangeEnd w:id="25"/>
      <w:r>
        <w:rPr>
          <w:rStyle w:val="CommentReference"/>
        </w:rPr>
        <w:commentReference w:id="25"/>
      </w:r>
      <w:r>
        <w:t xml:space="preserve"> may commit additional spend.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An </w:t>
            </w:r>
            <w:commentRangeStart w:id="26"/>
            <w:r>
              <w:rPr>
                <w:highlight w:val="yellow"/>
              </w:rPr>
              <w:t>emergency change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Style w:val="CommentReference"/>
              </w:rPr>
              <w:commentReference w:id="81"/>
            </w:r>
            <w:r>
              <w:t xml:space="preserve"> may proceed before the next board meeting.</w:t>
            </w:r>
          </w:p>
        </w:tc>
        <w:tc>
          <w:tcPr>
            <w:tcW w:type="dxa" w:w="5026"/>
          </w:tcPr>
          <w:p>
            <w:r>
              <w:t>Owner: Mei Lin</w:t>
            </w:r>
          </w:p>
        </w:tc>
      </w:tr>
    </w:tbl>
    <w:p>
      <w:r>
        <w:t xml:space="preserve">A material change includes a tested </w:t>
      </w:r>
      <w:commentRangeStart w:id="27"/>
      <w:r>
        <w:rPr>
          <w:highlight w:val="yellow"/>
        </w:rPr>
        <w:t>rollback plan</w:t>
      </w:r>
      <w:commentRangeEnd w:id="27"/>
      <w:r>
        <w:rPr>
          <w:rStyle w:val="CommentReference"/>
        </w:rPr>
        <w:commentReference w:id="27"/>
      </w:r>
      <w:r>
        <w:t xml:space="preserve"> before release.</w:t>
      </w:r>
    </w:p>
    <w:p>
      <w:pPr>
        <w:pStyle w:val="Heading1"/>
      </w:pPr>
      <w:r>
        <w:t>5. Data handling</w:t>
      </w:r>
    </w:p>
    <w:p>
      <w:r>
        <w:t xml:space="preserve">Customer test data is removed after </w:t>
      </w:r>
      <w:commentRangeStart w:id="28"/>
      <w:r>
        <w:rPr>
          <w:highlight w:val="yellow"/>
        </w:rPr>
        <w:t>30 days of retention</w:t>
      </w:r>
      <w:commentRangeEnd w:id="28"/>
      <w:r>
        <w:rPr>
          <w:rStyle w:val="CommentReference"/>
        </w:rPr>
        <w:commentReference w:id="28"/>
      </w:r>
      <w:r>
        <w:t xml:space="preserve"> unless law requires more.</w:t>
      </w:r>
    </w:p>
    <w:p>
      <w:r>
        <w:t xml:space="preserve">The supplier stores </w:t>
      </w:r>
      <w:commentRangeStart w:id="29"/>
      <w:r>
        <w:rPr>
          <w:highlight w:val="yellow"/>
        </w:rPr>
        <w:t>encrypted backups</w:t>
      </w:r>
      <w:commentRangeEnd w:id="29"/>
      <w:r>
        <w:rPr>
          <w:rStyle w:val="CommentReference"/>
        </w:rPr>
        <w:commentReference w:id="29"/>
      </w:r>
      <w:r>
        <w:rPr>
          <w:rStyle w:val="CommentReference"/>
        </w:rPr>
        <w:commentReference w:id="82"/>
      </w:r>
      <w:r>
        <w:t xml:space="preserve"> in a separate recovery region.</w:t>
      </w:r>
    </w:p>
    <w:p>
      <w:r>
        <w:t xml:space="preserve">Production data remains in the </w:t>
      </w:r>
      <w:commentRangeStart w:id="30"/>
      <w:r>
        <w:rPr>
          <w:highlight w:val="yellow"/>
        </w:rPr>
        <w:t>EU processing region</w:t>
      </w:r>
      <w:commentRangeEnd w:id="30"/>
      <w:r>
        <w:rPr>
          <w:rStyle w:val="CommentReference"/>
        </w:rPr>
        <w:commentReference w:id="30"/>
      </w:r>
      <w:r>
        <w:t xml:space="preserve"> named in the order.</w:t>
      </w:r>
    </w:p>
    <w:p>
      <w:r>
        <w:t xml:space="preserve">The </w:t>
      </w:r>
      <w:commentRangeStart w:id="31"/>
      <w:r>
        <w:rPr>
          <w:highlight w:val="yellow"/>
        </w:rPr>
        <w:t>subprocessor register</w:t>
      </w:r>
      <w:commentRangeEnd w:id="31"/>
      <w:r>
        <w:rPr>
          <w:rStyle w:val="CommentReference"/>
        </w:rPr>
        <w:commentReference w:id="31"/>
      </w:r>
      <w:r>
        <w:rPr>
          <w:rStyle w:val="CommentReference"/>
        </w:rPr>
        <w:commentReference w:id="83"/>
      </w:r>
      <w:r>
        <w:t xml:space="preserve"> is updated before a new provider receives data.</w:t>
      </w:r>
    </w:p>
    <w:p>
      <w:r>
        <w:t xml:space="preserve">The buyer receives a </w:t>
      </w:r>
      <w:commentRangeStart w:id="32"/>
      <w:r>
        <w:rPr>
          <w:highlight w:val="yellow"/>
        </w:rPr>
        <w:t>deletion certificate</w:t>
      </w:r>
      <w:commentRangeEnd w:id="32"/>
      <w:r>
        <w:rPr>
          <w:rStyle w:val="CommentReference"/>
        </w:rPr>
        <w:commentReference w:id="32"/>
      </w:r>
      <w:r>
        <w:t xml:space="preserve"> after the exit period.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Nonproduction environments use </w:t>
            </w:r>
            <w:commentRangeStart w:id="33"/>
            <w:r>
              <w:rPr>
                <w:highlight w:val="yellow"/>
              </w:rPr>
              <w:t>test data masking</w:t>
            </w:r>
            <w:commentRangeEnd w:id="33"/>
            <w:r>
              <w:rPr>
                <w:rStyle w:val="CommentReference"/>
              </w:rPr>
              <w:commentReference w:id="33"/>
            </w:r>
            <w:r>
              <w:rPr>
                <w:rStyle w:val="CommentReference"/>
              </w:rPr>
              <w:commentReference w:id="84"/>
            </w:r>
            <w:r>
              <w:t xml:space="preserve"> by default.</w:t>
            </w:r>
          </w:p>
        </w:tc>
        <w:tc>
          <w:tcPr>
            <w:tcW w:type="dxa" w:w="5026"/>
          </w:tcPr>
          <w:p>
            <w:r>
              <w:t>Owner: Noah Brooks</w:t>
            </w:r>
          </w:p>
        </w:tc>
      </w:tr>
    </w:tbl>
    <w:p>
      <w:r>
        <w:t xml:space="preserve">At exit the supplier provides a </w:t>
      </w:r>
      <w:commentRangeStart w:id="34"/>
      <w:r>
        <w:rPr>
          <w:highlight w:val="yellow"/>
        </w:rPr>
        <w:t>portable export</w:t>
      </w:r>
      <w:commentRangeEnd w:id="34"/>
      <w:r>
        <w:rPr>
          <w:rStyle w:val="CommentReference"/>
        </w:rPr>
        <w:commentReference w:id="34"/>
      </w:r>
      <w:r>
        <w:t xml:space="preserve"> in an agreed open format.</w:t>
      </w:r>
    </w:p>
    <w:p>
      <w:pPr>
        <w:pStyle w:val="Heading1"/>
      </w:pPr>
      <w:r>
        <w:t>6. Security response</w:t>
      </w:r>
    </w:p>
    <w:p>
      <w:r>
        <w:t xml:space="preserve">Suspected incidents are reported </w:t>
      </w:r>
      <w:commentRangeStart w:id="35"/>
      <w:r>
        <w:rPr>
          <w:highlight w:val="yellow"/>
        </w:rPr>
        <w:t>within 12 hours</w:t>
      </w:r>
      <w:commentRangeEnd w:id="35"/>
      <w:r>
        <w:rPr>
          <w:rStyle w:val="CommentReference"/>
        </w:rPr>
        <w:commentReference w:id="35"/>
      </w:r>
      <w:r>
        <w:t xml:space="preserve"> of first credible alert.</w:t>
      </w:r>
    </w:p>
    <w:p>
      <w:r>
        <w:t xml:space="preserve">The primary </w:t>
      </w:r>
      <w:commentRangeStart w:id="36"/>
      <w:r>
        <w:rPr>
          <w:highlight w:val="yellow"/>
        </w:rPr>
        <w:t>security contact</w:t>
      </w:r>
      <w:commentRangeEnd w:id="36"/>
      <w:r>
        <w:rPr>
          <w:rStyle w:val="CommentReference"/>
        </w:rPr>
        <w:commentReference w:id="36"/>
      </w:r>
      <w:r>
        <w:rPr>
          <w:rStyle w:val="CommentReference"/>
        </w:rPr>
        <w:commentReference w:id="85"/>
      </w:r>
      <w:r>
        <w:t xml:space="preserve"> is reachable outside local office hours.</w:t>
      </w:r>
    </w:p>
    <w:p>
      <w:r>
        <w:t xml:space="preserve">Security events are retained as </w:t>
      </w:r>
      <w:commentRangeStart w:id="37"/>
      <w:r>
        <w:rPr>
          <w:highlight w:val="yellow"/>
        </w:rPr>
        <w:t>audit logs for 180 days</w:t>
      </w:r>
      <w:commentRangeEnd w:id="37"/>
      <w:r>
        <w:rPr>
          <w:rStyle w:val="CommentReference"/>
        </w:rPr>
        <w:commentReference w:id="37"/>
      </w:r>
      <w:r>
        <w:t>.</w:t>
      </w:r>
    </w:p>
    <w:p>
      <w:r>
        <w:t xml:space="preserve">All privileged access requires </w:t>
      </w:r>
      <w:commentRangeStart w:id="38"/>
      <w:r>
        <w:rPr>
          <w:highlight w:val="yellow"/>
        </w:rPr>
        <w:t>multi-factor authentication</w:t>
      </w:r>
      <w:commentRangeEnd w:id="38"/>
      <w:r>
        <w:rPr>
          <w:rStyle w:val="CommentReference"/>
        </w:rPr>
        <w:commentReference w:id="38"/>
      </w:r>
      <w:r>
        <w:rPr>
          <w:rStyle w:val="CommentReference"/>
        </w:rPr>
        <w:commentReference w:id="86"/>
      </w:r>
      <w:r>
        <w:t>.</w:t>
      </w:r>
    </w:p>
    <w:p>
      <w:r>
        <w:t xml:space="preserve">The supplier reviews </w:t>
      </w:r>
      <w:commentRangeStart w:id="39"/>
      <w:r>
        <w:rPr>
          <w:highlight w:val="yellow"/>
        </w:rPr>
        <w:t>privileged access</w:t>
      </w:r>
      <w:commentRangeEnd w:id="39"/>
      <w:r>
        <w:rPr>
          <w:rStyle w:val="CommentReference"/>
        </w:rPr>
        <w:commentReference w:id="39"/>
      </w:r>
      <w:r>
        <w:t xml:space="preserve"> every quarter.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Critical vulnerabilities receive a </w:t>
            </w:r>
            <w:commentRangeStart w:id="40"/>
            <w:r>
              <w:rPr>
                <w:highlight w:val="yellow"/>
              </w:rPr>
              <w:t>seven-day fix target</w:t>
            </w:r>
            <w:commentRangeEnd w:id="40"/>
            <w:r>
              <w:rPr>
                <w:rStyle w:val="CommentReference"/>
              </w:rPr>
              <w:commentReference w:id="40"/>
            </w:r>
            <w:r>
              <w:rPr>
                <w:rStyle w:val="CommentReference"/>
              </w:rPr>
              <w:commentReference w:id="87"/>
            </w:r>
            <w:r>
              <w:t>.</w:t>
            </w:r>
          </w:p>
        </w:tc>
        <w:tc>
          <w:tcPr>
            <w:tcW w:type="dxa" w:w="5026"/>
          </w:tcPr>
          <w:p>
            <w:r>
              <w:t>Owner: Avery Chen</w:t>
            </w:r>
          </w:p>
        </w:tc>
      </w:tr>
    </w:tbl>
    <w:p>
      <w:r>
        <w:t xml:space="preserve">An annual </w:t>
      </w:r>
      <w:commentRangeStart w:id="41"/>
      <w:r>
        <w:rPr>
          <w:highlight w:val="yellow"/>
        </w:rPr>
        <w:t>penetration test</w:t>
      </w:r>
      <w:commentRangeEnd w:id="41"/>
      <w:r>
        <w:rPr>
          <w:rStyle w:val="CommentReference"/>
        </w:rPr>
        <w:commentReference w:id="41"/>
      </w:r>
      <w:r>
        <w:t xml:space="preserve"> covers public and administrative interfaces.</w:t>
      </w:r>
    </w:p>
    <w:p>
      <w:pPr>
        <w:pStyle w:val="Heading1"/>
      </w:pPr>
      <w:r>
        <w:t>7. Service operations</w:t>
      </w:r>
    </w:p>
    <w:p>
      <w:r>
        <w:t xml:space="preserve">The disaster plan sets a </w:t>
      </w:r>
      <w:commentRangeStart w:id="42"/>
      <w:r>
        <w:rPr>
          <w:highlight w:val="yellow"/>
        </w:rPr>
        <w:t>four-hour recovery time objective</w:t>
      </w:r>
      <w:commentRangeEnd w:id="42"/>
      <w:r>
        <w:rPr>
          <w:rStyle w:val="CommentReference"/>
        </w:rPr>
        <w:commentReference w:id="42"/>
      </w:r>
      <w:r>
        <w:t>.</w:t>
      </w:r>
    </w:p>
    <w:p>
      <w:r>
        <w:t xml:space="preserve">The same plan sets a </w:t>
      </w:r>
      <w:commentRangeStart w:id="43"/>
      <w:r>
        <w:rPr>
          <w:highlight w:val="yellow"/>
        </w:rPr>
        <w:t>one-hour recovery point objective</w:t>
      </w:r>
      <w:commentRangeEnd w:id="43"/>
      <w:r>
        <w:rPr>
          <w:rStyle w:val="CommentReference"/>
        </w:rPr>
        <w:commentReference w:id="43"/>
      </w:r>
      <w:r>
        <w:rPr>
          <w:rStyle w:val="CommentReference"/>
        </w:rPr>
        <w:commentReference w:id="88"/>
      </w:r>
      <w:r>
        <w:t>.</w:t>
      </w:r>
    </w:p>
    <w:p>
      <w:r>
        <w:t xml:space="preserve">Priority incidents receive </w:t>
      </w:r>
      <w:commentRangeStart w:id="44"/>
      <w:r>
        <w:rPr>
          <w:highlight w:val="yellow"/>
        </w:rPr>
        <w:t>24/7 support</w:t>
      </w:r>
      <w:commentRangeEnd w:id="44"/>
      <w:r>
        <w:rPr>
          <w:rStyle w:val="CommentReference"/>
        </w:rPr>
        <w:commentReference w:id="44"/>
      </w:r>
      <w:r>
        <w:t xml:space="preserve"> through a named channel.</w:t>
      </w:r>
    </w:p>
    <w:p>
      <w:r>
        <w:t xml:space="preserve">The public </w:t>
      </w:r>
      <w:commentRangeStart w:id="45"/>
      <w:r>
        <w:rPr>
          <w:highlight w:val="yellow"/>
        </w:rPr>
        <w:t>status page</w:t>
      </w:r>
      <w:commentRangeEnd w:id="45"/>
      <w:r>
        <w:rPr>
          <w:rStyle w:val="CommentReference"/>
        </w:rPr>
        <w:commentReference w:id="45"/>
      </w:r>
      <w:r>
        <w:rPr>
          <w:rStyle w:val="CommentReference"/>
        </w:rPr>
        <w:commentReference w:id="89"/>
      </w:r>
      <w:r>
        <w:t xml:space="preserve"> records material outages and updates.</w:t>
      </w:r>
    </w:p>
    <w:p>
      <w:r>
        <w:t xml:space="preserve">Scaling begins at an </w:t>
      </w:r>
      <w:commentRangeStart w:id="46"/>
      <w:r>
        <w:rPr>
          <w:highlight w:val="yellow"/>
        </w:rPr>
        <w:t>80% capacity threshold</w:t>
      </w:r>
      <w:commentRangeEnd w:id="46"/>
      <w:r>
        <w:rPr>
          <w:rStyle w:val="CommentReference"/>
        </w:rPr>
        <w:commentReference w:id="46"/>
      </w:r>
      <w:r>
        <w:t xml:space="preserve"> for sustained load.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The supplier sends </w:t>
            </w:r>
            <w:commentRangeStart w:id="47"/>
            <w:r>
              <w:rPr>
                <w:highlight w:val="yellow"/>
              </w:rPr>
              <w:t>monthly service metrics</w:t>
            </w:r>
            <w:commentRangeEnd w:id="47"/>
            <w:r>
              <w:rPr>
                <w:rStyle w:val="CommentReference"/>
              </w:rPr>
              <w:commentReference w:id="47"/>
            </w:r>
            <w:r>
              <w:t xml:space="preserve"> by the fifth business day.</w:t>
            </w:r>
          </w:p>
        </w:tc>
        <w:tc>
          <w:tcPr>
            <w:tcW w:type="dxa" w:w="5026"/>
          </w:tcPr>
          <w:p>
            <w:r>
              <w:t>Owner: Jordan Vale</w:t>
            </w:r>
          </w:p>
        </w:tc>
      </w:tr>
    </w:tbl>
    <w:p>
      <w:r>
        <w:t xml:space="preserve">Planned work uses a published </w:t>
      </w:r>
      <w:commentRangeStart w:id="48"/>
      <w:r>
        <w:rPr>
          <w:highlight w:val="yellow"/>
        </w:rPr>
        <w:t>maintenance window</w:t>
      </w:r>
      <w:commentRangeEnd w:id="48"/>
      <w:r>
        <w:rPr>
          <w:rStyle w:val="CommentReference"/>
        </w:rPr>
        <w:commentReference w:id="48"/>
      </w:r>
      <w:r>
        <w:rPr>
          <w:rStyle w:val="CommentReference"/>
        </w:rPr>
        <w:commentReference w:id="90"/>
      </w:r>
      <w:r>
        <w:t>.</w:t>
      </w:r>
    </w:p>
    <w:p>
      <w:pPr>
        <w:pStyle w:val="Heading1"/>
      </w:pPr>
      <w:r>
        <w:t>8. Final acceptance</w:t>
      </w:r>
    </w:p>
    <w:p>
      <w:r>
        <w:t xml:space="preserve">Completion requires a </w:t>
      </w:r>
      <w:commentRangeStart w:id="49"/>
      <w:r>
        <w:rPr>
          <w:highlight w:val="yellow"/>
        </w:rPr>
        <w:t>signed acceptance note</w:t>
      </w:r>
      <w:commentRangeEnd w:id="49"/>
      <w:r>
        <w:rPr>
          <w:rStyle w:val="CommentReference"/>
        </w:rPr>
        <w:commentReference w:id="49"/>
      </w:r>
      <w:r>
        <w:t xml:space="preserve"> from the buyer owner.</w:t>
      </w:r>
    </w:p>
    <w:p>
      <w:r>
        <w:t xml:space="preserve">Handover cannot occur with </w:t>
      </w:r>
      <w:commentRangeStart w:id="50"/>
      <w:r>
        <w:rPr>
          <w:highlight w:val="yellow"/>
        </w:rPr>
        <w:t>severity-one defects</w:t>
      </w:r>
      <w:commentRangeEnd w:id="50"/>
      <w:r>
        <w:rPr>
          <w:rStyle w:val="CommentReference"/>
        </w:rPr>
        <w:commentReference w:id="50"/>
      </w:r>
      <w:r>
        <w:rPr>
          <w:rStyle w:val="CommentReference"/>
        </w:rPr>
        <w:commentReference w:id="91"/>
      </w:r>
      <w:r>
        <w:t xml:space="preserve"> still open.</w:t>
      </w:r>
    </w:p>
    <w:p>
      <w:r>
        <w:t xml:space="preserve">After fixes the buyer receives a second </w:t>
      </w:r>
      <w:commentRangeStart w:id="51"/>
      <w:r>
        <w:rPr>
          <w:highlight w:val="yellow"/>
        </w:rPr>
        <w:t>review window</w:t>
      </w:r>
      <w:commentRangeEnd w:id="51"/>
      <w:r>
        <w:rPr>
          <w:rStyle w:val="CommentReference"/>
        </w:rPr>
        <w:commentReference w:id="51"/>
      </w:r>
      <w:r>
        <w:t>.</w:t>
      </w:r>
    </w:p>
    <w:p>
      <w:r>
        <w:t xml:space="preserve">The supplier delivers </w:t>
      </w:r>
      <w:commentRangeStart w:id="52"/>
      <w:r>
        <w:rPr>
          <w:highlight w:val="yellow"/>
        </w:rPr>
        <w:t>user training</w:t>
      </w:r>
      <w:commentRangeEnd w:id="52"/>
      <w:r>
        <w:rPr>
          <w:rStyle w:val="CommentReference"/>
        </w:rPr>
        <w:commentReference w:id="52"/>
      </w:r>
      <w:r>
        <w:rPr>
          <w:rStyle w:val="CommentReference"/>
        </w:rPr>
        <w:commentReference w:id="92"/>
      </w:r>
      <w:r>
        <w:t xml:space="preserve"> before the cutover date.</w:t>
      </w:r>
    </w:p>
    <w:p>
      <w:r>
        <w:t xml:space="preserve">The final pack includes a </w:t>
      </w:r>
      <w:commentRangeStart w:id="53"/>
      <w:r>
        <w:rPr>
          <w:highlight w:val="yellow"/>
        </w:rPr>
        <w:t>signed checklist</w:t>
      </w:r>
      <w:commentRangeEnd w:id="53"/>
      <w:r>
        <w:rPr>
          <w:rStyle w:val="CommentReference"/>
        </w:rPr>
        <w:commentReference w:id="53"/>
      </w:r>
      <w:r>
        <w:t xml:space="preserve"> and current issue log.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Editable </w:t>
            </w:r>
            <w:commentRangeStart w:id="54"/>
            <w:r>
              <w:rPr>
                <w:highlight w:val="yellow"/>
              </w:rPr>
              <w:t>source materials</w:t>
            </w:r>
            <w:commentRangeEnd w:id="54"/>
            <w:r>
              <w:rPr>
                <w:rStyle w:val="CommentReference"/>
              </w:rPr>
              <w:commentReference w:id="54"/>
            </w:r>
            <w:r>
              <w:t xml:space="preserve"> transfer with build instructions.</w:t>
            </w:r>
          </w:p>
        </w:tc>
        <w:tc>
          <w:tcPr>
            <w:tcW w:type="dxa" w:w="5026"/>
          </w:tcPr>
          <w:p>
            <w:r>
              <w:t>Owner: Priya Rao</w:t>
            </w:r>
          </w:p>
        </w:tc>
      </w:tr>
    </w:tbl>
    <w:p>
      <w:r>
        <w:t xml:space="preserve">The buyer receives the </w:t>
      </w:r>
      <w:commentRangeStart w:id="55"/>
      <w:r>
        <w:rPr>
          <w:highlight w:val="yellow"/>
        </w:rPr>
        <w:t>IP license</w:t>
      </w:r>
      <w:commentRangeEnd w:id="55"/>
      <w:r>
        <w:rPr>
          <w:rStyle w:val="CommentReference"/>
        </w:rPr>
        <w:commentReference w:id="55"/>
      </w:r>
      <w:r>
        <w:rPr>
          <w:rStyle w:val="CommentReference"/>
        </w:rPr>
        <w:commentReference w:id="93"/>
      </w:r>
      <w:r>
        <w:t xml:space="preserve"> described in the order.</w:t>
      </w:r>
    </w:p>
    <w:p>
      <w:pPr>
        <w:pStyle w:val="Heading1"/>
      </w:pPr>
      <w:r>
        <w:t>9. Exit and warranty</w:t>
      </w:r>
    </w:p>
    <w:p>
      <w:r>
        <w:t xml:space="preserve">The supplier provides </w:t>
      </w:r>
      <w:commentRangeStart w:id="56"/>
      <w:r>
        <w:rPr>
          <w:highlight w:val="yellow"/>
        </w:rPr>
        <w:t>transition assistance</w:t>
      </w:r>
      <w:commentRangeEnd w:id="56"/>
      <w:r>
        <w:rPr>
          <w:rStyle w:val="CommentReference"/>
        </w:rPr>
        <w:commentReference w:id="56"/>
      </w:r>
      <w:r>
        <w:t xml:space="preserve"> for 20 working days after notice.</w:t>
      </w:r>
    </w:p>
    <w:p>
      <w:r>
        <w:t xml:space="preserve">Defect correction remains included during a </w:t>
      </w:r>
      <w:commentRangeStart w:id="57"/>
      <w:r>
        <w:rPr>
          <w:highlight w:val="yellow"/>
        </w:rPr>
        <w:t>90-day warranty</w:t>
      </w:r>
      <w:commentRangeEnd w:id="57"/>
      <w:r>
        <w:rPr>
          <w:rStyle w:val="CommentReference"/>
        </w:rPr>
        <w:commentReference w:id="57"/>
      </w:r>
      <w:r>
        <w:rPr>
          <w:rStyle w:val="CommentReference"/>
        </w:rPr>
        <w:commentReference w:id="94"/>
      </w:r>
      <w:r>
        <w:t>.</w:t>
      </w:r>
    </w:p>
    <w:p>
      <w:r>
        <w:t xml:space="preserve">The exit plan includes </w:t>
      </w:r>
      <w:commentRangeStart w:id="58"/>
      <w:r>
        <w:rPr>
          <w:highlight w:val="yellow"/>
        </w:rPr>
        <w:t>knowledge transfer</w:t>
      </w:r>
      <w:commentRangeEnd w:id="58"/>
      <w:r>
        <w:rPr>
          <w:rStyle w:val="CommentReference"/>
        </w:rPr>
        <w:commentReference w:id="58"/>
      </w:r>
      <w:r>
        <w:t xml:space="preserve"> to the incoming team.</w:t>
      </w:r>
    </w:p>
    <w:p>
      <w:r>
        <w:t xml:space="preserve">A material outage may activate the </w:t>
      </w:r>
      <w:commentRangeStart w:id="59"/>
      <w:r>
        <w:rPr>
          <w:highlight w:val="yellow"/>
        </w:rPr>
        <w:t>escrow trigger</w:t>
      </w:r>
      <w:commentRangeEnd w:id="59"/>
      <w:r>
        <w:rPr>
          <w:rStyle w:val="CommentReference"/>
        </w:rPr>
        <w:commentReference w:id="59"/>
      </w:r>
      <w:r>
        <w:rPr>
          <w:rStyle w:val="CommentReference"/>
        </w:rPr>
        <w:commentReference w:id="95"/>
      </w:r>
      <w:r>
        <w:t>.</w:t>
      </w:r>
    </w:p>
    <w:p>
      <w:r>
        <w:t xml:space="preserve">The supplier transfers all </w:t>
      </w:r>
      <w:commentRangeStart w:id="60"/>
      <w:r>
        <w:rPr>
          <w:highlight w:val="yellow"/>
        </w:rPr>
        <w:t>open tickets</w:t>
      </w:r>
      <w:commentRangeEnd w:id="60"/>
      <w:r>
        <w:rPr>
          <w:rStyle w:val="CommentReference"/>
        </w:rPr>
        <w:commentReference w:id="60"/>
      </w:r>
      <w:r>
        <w:t xml:space="preserve"> with owners and next actions.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A verified </w:t>
            </w:r>
            <w:commentRangeStart w:id="61"/>
            <w:r>
              <w:rPr>
                <w:highlight w:val="yellow"/>
              </w:rPr>
              <w:t>data return</w:t>
            </w:r>
            <w:commentRangeEnd w:id="61"/>
            <w:r>
              <w:rPr>
                <w:rStyle w:val="CommentReference"/>
              </w:rPr>
              <w:commentReference w:id="61"/>
            </w:r>
            <w:r>
              <w:t xml:space="preserve"> is completed before final deletion.</w:t>
            </w:r>
          </w:p>
        </w:tc>
        <w:tc>
          <w:tcPr>
            <w:tcW w:type="dxa" w:w="5026"/>
          </w:tcPr>
          <w:p>
            <w:r>
              <w:t>Owner: Morgan Ellis</w:t>
            </w:r>
          </w:p>
        </w:tc>
      </w:tr>
    </w:tbl>
    <w:p>
      <w:r>
        <w:t xml:space="preserve">All supplier accounts undergo </w:t>
      </w:r>
      <w:commentRangeStart w:id="62"/>
      <w:r>
        <w:rPr>
          <w:highlight w:val="yellow"/>
        </w:rPr>
        <w:t>access revocation</w:t>
      </w:r>
      <w:commentRangeEnd w:id="62"/>
      <w:r>
        <w:rPr>
          <w:rStyle w:val="CommentReference"/>
        </w:rPr>
        <w:commentReference w:id="62"/>
      </w:r>
      <w:r>
        <w:rPr>
          <w:rStyle w:val="CommentReference"/>
        </w:rPr>
        <w:commentReference w:id="96"/>
      </w:r>
      <w:r>
        <w:t xml:space="preserve"> at contract end.</w:t>
      </w:r>
    </w:p>
    <w:p>
      <w:pPr>
        <w:pStyle w:val="Heading1"/>
      </w:pPr>
      <w:r>
        <w:t>10. Governance and disputes</w:t>
      </w:r>
    </w:p>
    <w:p>
      <w:r>
        <w:t xml:space="preserve">The parties allow a </w:t>
      </w:r>
      <w:commentRangeStart w:id="63"/>
      <w:r>
        <w:rPr>
          <w:highlight w:val="yellow"/>
        </w:rPr>
        <w:t>mediation period</w:t>
      </w:r>
      <w:commentRangeEnd w:id="63"/>
      <w:r>
        <w:rPr>
          <w:rStyle w:val="CommentReference"/>
        </w:rPr>
        <w:commentReference w:id="63"/>
      </w:r>
      <w:r>
        <w:t xml:space="preserve"> before formal proceedings.</w:t>
      </w:r>
    </w:p>
    <w:p>
      <w:r>
        <w:t xml:space="preserve">The signed order form states the </w:t>
      </w:r>
      <w:commentRangeStart w:id="64"/>
      <w:r>
        <w:rPr>
          <w:highlight w:val="yellow"/>
        </w:rPr>
        <w:t>governing law</w:t>
      </w:r>
      <w:commentRangeEnd w:id="64"/>
      <w:r>
        <w:rPr>
          <w:rStyle w:val="CommentReference"/>
        </w:rPr>
        <w:commentReference w:id="64"/>
      </w:r>
      <w:r>
        <w:rPr>
          <w:rStyle w:val="CommentReference"/>
        </w:rPr>
        <w:commentReference w:id="97"/>
      </w:r>
      <w:r>
        <w:t xml:space="preserve"> for disputes.</w:t>
      </w:r>
    </w:p>
    <w:p>
      <w:r>
        <w:t xml:space="preserve">The buyer may exercise an annual </w:t>
      </w:r>
      <w:commentRangeStart w:id="65"/>
      <w:r>
        <w:rPr>
          <w:highlight w:val="yellow"/>
        </w:rPr>
        <w:t>audit right</w:t>
      </w:r>
      <w:commentRangeEnd w:id="65"/>
      <w:r>
        <w:rPr>
          <w:rStyle w:val="CommentReference"/>
        </w:rPr>
        <w:commentReference w:id="65"/>
      </w:r>
      <w:r>
        <w:t xml:space="preserve"> with reasonable notice.</w:t>
      </w:r>
    </w:p>
    <w:p>
      <w:r>
        <w:t xml:space="preserve">The </w:t>
      </w:r>
      <w:commentRangeStart w:id="66"/>
      <w:r>
        <w:rPr>
          <w:highlight w:val="yellow"/>
        </w:rPr>
        <w:t>confidentiality term</w:t>
      </w:r>
      <w:commentRangeEnd w:id="66"/>
      <w:r>
        <w:rPr>
          <w:rStyle w:val="CommentReference"/>
        </w:rPr>
        <w:commentReference w:id="66"/>
      </w:r>
      <w:r>
        <w:t xml:space="preserve"> survives termination for three years.</w:t>
      </w:r>
    </w:p>
    <w:p>
      <w:r>
        <w:t xml:space="preserve">Direct damages are subject to a negotiated </w:t>
      </w:r>
      <w:commentRangeStart w:id="67"/>
      <w:r>
        <w:rPr>
          <w:highlight w:val="yellow"/>
        </w:rPr>
        <w:t>liability cap</w:t>
      </w:r>
      <w:commentRangeEnd w:id="67"/>
      <w:r>
        <w:rPr>
          <w:rStyle w:val="CommentReference"/>
        </w:rPr>
        <w:commentReference w:id="67"/>
      </w:r>
      <w:r>
        <w:rPr>
          <w:rStyle w:val="CommentReference"/>
        </w:rPr>
        <w:commentReference w:id="98"/>
      </w:r>
      <w: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</w:tcPr>
          <w:p>
            <w:r/>
            <w:r>
              <w:t xml:space="preserve">A party claiming </w:t>
            </w:r>
            <w:commentRangeStart w:id="68"/>
            <w:r>
              <w:rPr>
                <w:highlight w:val="yellow"/>
              </w:rPr>
              <w:t>force majeure</w:t>
            </w:r>
            <w:commentRangeEnd w:id="68"/>
            <w:r>
              <w:rPr>
                <w:rStyle w:val="CommentReference"/>
              </w:rPr>
              <w:commentReference w:id="68"/>
            </w:r>
            <w:r>
              <w:t xml:space="preserve"> must mitigate and provide updates.</w:t>
            </w:r>
          </w:p>
        </w:tc>
        <w:tc>
          <w:tcPr>
            <w:tcW w:type="dxa" w:w="5026"/>
          </w:tcPr>
          <w:p>
            <w:r>
              <w:t>Owner: Taylor Reed</w:t>
            </w:r>
          </w:p>
        </w:tc>
      </w:tr>
    </w:tbl>
    <w:p>
      <w:r>
        <w:t xml:space="preserve">The order form defines </w:t>
      </w:r>
      <w:commentRangeStart w:id="69"/>
      <w:r>
        <w:rPr>
          <w:highlight w:val="yellow"/>
        </w:rPr>
        <w:t>document precedence</w:t>
      </w:r>
      <w:commentRangeEnd w:id="69"/>
      <w:r>
        <w:rPr>
          <w:rStyle w:val="CommentReference"/>
        </w:rPr>
        <w:commentReference w:id="69"/>
      </w:r>
      <w:r>
        <w:rPr>
          <w:rStyle w:val="CommentReference"/>
        </w:rPr>
        <w:commentReference w:id="99"/>
      </w:r>
      <w:r>
        <w:t xml:space="preserve"> if terms conflict.</w:t>
      </w:r>
    </w:p>
    <w:p>
      <w:pPr>
        <w:pStyle w:val="Heading1"/>
      </w:pPr>
      <w:r>
        <w:t>Visible comment index</w:t>
      </w:r>
    </w:p>
    <w:p>
      <w:r>
        <w:t>Yellow text has real Word comments. This index is for previews that hide comments. Replies identify their parent ID.</w:t>
      </w:r>
    </w:p>
    <w:p>
      <w:pPr>
        <w:keepNext/>
        <w:spacing w:before="0" w:after="0"/>
      </w:pPr>
      <w:r>
        <w:rPr>
          <w:b/>
          <w:sz w:val="16"/>
        </w:rPr>
        <w:t>#0  Comment  |  Avery Chen  |  Resolved  |  2026-03-01T08:00:00Z  |  within 45 calendar days</w:t>
      </w:r>
    </w:p>
    <w:p>
      <w:pPr>
        <w:keepLines/>
        <w:spacing w:after="0"/>
        <w:ind w:left="230"/>
      </w:pPr>
      <w:r>
        <w:rPr>
          <w:sz w:val="16"/>
        </w:rPr>
        <w:t>State whether kickoff day is day zero and give a dated example.</w:t>
      </w:r>
    </w:p>
    <w:p>
      <w:pPr>
        <w:keepNext/>
        <w:spacing w:before="0" w:after="0"/>
      </w:pPr>
      <w:r>
        <w:rPr>
          <w:b/>
          <w:sz w:val="16"/>
        </w:rPr>
        <w:t>#1  Comment  |  Morgan Ellis  |  Open  |  2026-03-03T09:00:00Z  |  acceptance criteria</w:t>
      </w:r>
    </w:p>
    <w:p>
      <w:pPr>
        <w:keepLines/>
        <w:spacing w:after="0"/>
        <w:ind w:left="230"/>
      </w:pPr>
      <w:r>
        <w:rPr>
          <w:sz w:val="16"/>
        </w:rPr>
        <w:t>The criteria attachment is missing; identify its controlled version.</w:t>
      </w:r>
    </w:p>
    <w:p>
      <w:pPr>
        <w:keepNext/>
        <w:spacing w:before="0" w:after="0"/>
      </w:pPr>
      <w:r>
        <w:rPr>
          <w:b/>
          <w:sz w:val="16"/>
        </w:rPr>
        <w:t>#2  Comment  |  Sofia Patel  |  Open  |  2026-03-05T10:00:00Z  |  review window</w:t>
      </w:r>
    </w:p>
    <w:p>
      <w:pPr>
        <w:keepLines/>
        <w:spacing w:after="0"/>
        <w:ind w:left="230"/>
      </w:pPr>
      <w:r>
        <w:rPr>
          <w:sz w:val="16"/>
        </w:rPr>
        <w:t>Does the clock pause for a blocking defect or incomplete evidence?</w:t>
      </w:r>
    </w:p>
    <w:p>
      <w:pPr>
        <w:keepNext/>
        <w:spacing w:before="0" w:after="0"/>
      </w:pPr>
      <w:r>
        <w:rPr>
          <w:b/>
          <w:sz w:val="16"/>
        </w:rPr>
        <w:t>#3  Comment  |  Noah Brooks  |  Open  |  2026-03-07T11:00:00Z  |  rollback evidence</w:t>
      </w:r>
    </w:p>
    <w:p>
      <w:pPr>
        <w:keepLines/>
        <w:spacing w:after="0"/>
        <w:ind w:left="230"/>
      </w:pPr>
      <w:r>
        <w:rPr>
          <w:sz w:val="16"/>
        </w:rPr>
        <w:t>Include the test date, owner, and measured recovery duration.</w:t>
      </w:r>
    </w:p>
    <w:p>
      <w:pPr>
        <w:keepNext/>
        <w:spacing w:before="0" w:after="0"/>
      </w:pPr>
      <w:r>
        <w:rPr>
          <w:b/>
          <w:sz w:val="16"/>
        </w:rPr>
        <w:t>#4  Comment  |  Priya Rao  |  Resolved  |  2026-03-09T12:00:00Z  |  99.5% monthly uptime</w:t>
      </w:r>
    </w:p>
    <w:p>
      <w:pPr>
        <w:keepLines/>
        <w:spacing w:after="0"/>
        <w:ind w:left="230"/>
      </w:pPr>
      <w:r>
        <w:rPr>
          <w:sz w:val="16"/>
        </w:rPr>
        <w:t>Clarify whether scheduled maintenance is excluded from the denominator.</w:t>
      </w:r>
    </w:p>
    <w:p>
      <w:pPr>
        <w:keepNext/>
        <w:spacing w:before="0" w:after="0"/>
      </w:pPr>
      <w:r>
        <w:rPr>
          <w:b/>
          <w:sz w:val="16"/>
        </w:rPr>
        <w:t>#5  Comment  |  Liam Foster  |  Open  |  2026-03-11T13:00:00Z  |  50 fictional sample records</w:t>
      </w:r>
    </w:p>
    <w:p>
      <w:pPr>
        <w:keepLines/>
        <w:spacing w:after="0"/>
        <w:ind w:left="230"/>
      </w:pPr>
      <w:r>
        <w:rPr>
          <w:sz w:val="16"/>
        </w:rPr>
        <w:t>Check duplicates, character encoding, and null-value handling.</w:t>
      </w:r>
    </w:p>
    <w:p>
      <w:pPr>
        <w:keepNext/>
        <w:spacing w:before="0" w:after="0"/>
      </w:pPr>
      <w:r>
        <w:rPr>
          <w:b/>
          <w:sz w:val="16"/>
        </w:rPr>
        <w:t>#6  Comment  |  Mei Lin  |  Open  |  2026-03-13T14:00:00Z  |  =SUM(1,1)</w:t>
      </w:r>
    </w:p>
    <w:p>
      <w:pPr>
        <w:keepLines/>
        <w:spacing w:after="0"/>
        <w:ind w:left="230"/>
      </w:pPr>
      <w:r>
        <w:rPr>
          <w:sz w:val="16"/>
        </w:rPr>
        <w:t>=HYPERLINK("https://example.invalid/stress","keep as text")</w:t>
      </w:r>
    </w:p>
    <w:p>
      <w:pPr>
        <w:keepNext/>
        <w:spacing w:before="0" w:after="0"/>
      </w:pPr>
      <w:r>
        <w:rPr>
          <w:b/>
          <w:sz w:val="16"/>
        </w:rPr>
        <w:t>#7  Comment  |  Jordan Vale  |  Open  |  2026-03-15T08:00:00Z  |  named project manager</w:t>
      </w:r>
    </w:p>
    <w:p>
      <w:pPr>
        <w:keepLines/>
        <w:spacing w:after="0"/>
        <w:ind w:left="230"/>
      </w:pPr>
      <w:r>
        <w:rPr>
          <w:sz w:val="16"/>
        </w:rPr>
        <w:t>Give the name, deputy, and replacement notice period.</w:t>
      </w:r>
    </w:p>
    <w:p>
      <w:pPr>
        <w:keepNext/>
        <w:spacing w:before="0" w:after="0"/>
      </w:pPr>
      <w:r>
        <w:rPr>
          <w:b/>
          <w:sz w:val="16"/>
        </w:rPr>
        <w:t>#8  Comment  |  Taylor Reed  |  Resolved  |  2026-03-17T09:00:00Z  |  backup engineer</w:t>
      </w:r>
    </w:p>
    <w:p>
      <w:pPr>
        <w:keepLines/>
        <w:spacing w:after="0"/>
        <w:ind w:left="230"/>
      </w:pPr>
      <w:r>
        <w:rPr>
          <w:sz w:val="16"/>
        </w:rPr>
        <w:t>Show access approval and a recent handover drill.</w:t>
      </w:r>
    </w:p>
    <w:p>
      <w:pPr>
        <w:keepNext/>
        <w:spacing w:before="0" w:after="0"/>
      </w:pPr>
      <w:r>
        <w:rPr>
          <w:b/>
          <w:sz w:val="16"/>
        </w:rPr>
        <w:t>#9  Comment  |  Casey Moore  |  Open  |  2026-03-19T10:00:00Z  |  30-minute escalation</w:t>
      </w:r>
    </w:p>
    <w:p>
      <w:pPr>
        <w:keepLines/>
        <w:spacing w:after="0"/>
        <w:ind w:left="230"/>
      </w:pPr>
      <w:r>
        <w:rPr>
          <w:sz w:val="16"/>
        </w:rPr>
        <w:t>Define the starting event and the evidence for the response time.</w:t>
      </w:r>
    </w:p>
    <w:p>
      <w:pPr>
        <w:keepNext/>
        <w:spacing w:before="0" w:after="0"/>
      </w:pPr>
      <w:r>
        <w:rPr>
          <w:b/>
          <w:sz w:val="16"/>
        </w:rPr>
        <w:t>#10  Comment  |  Avery Chen  |  Open  |  2026-03-21T11:00:00Z  |  on-call roster</w:t>
      </w:r>
    </w:p>
    <w:p>
      <w:pPr>
        <w:keepLines/>
        <w:spacing w:after="0"/>
        <w:ind w:left="230"/>
      </w:pPr>
      <w:r>
        <w:rPr>
          <w:sz w:val="16"/>
        </w:rPr>
        <w:t>Confirm time zones, handoff times, and substitute coverage.</w:t>
      </w:r>
    </w:p>
    <w:p>
      <w:pPr>
        <w:keepNext/>
        <w:spacing w:before="0" w:after="0"/>
      </w:pPr>
      <w:r>
        <w:rPr>
          <w:b/>
          <w:sz w:val="16"/>
        </w:rPr>
        <w:t>#11  Comment  |  Morgan Ellis  |  Open  |  2026-03-23T12:00:00Z  |  training material</w:t>
      </w:r>
    </w:p>
    <w:p>
      <w:pPr>
        <w:keepLines/>
        <w:spacing w:after="0"/>
        <w:ind w:left="230"/>
      </w:pPr>
      <w:r>
        <w:rPr>
          <w:sz w:val="16"/>
        </w:rPr>
        <w:t>Specify the format and the date for review of the final version.</w:t>
      </w:r>
    </w:p>
    <w:p>
      <w:pPr>
        <w:keepNext/>
        <w:spacing w:before="0" w:after="0"/>
      </w:pPr>
      <w:r>
        <w:rPr>
          <w:b/>
          <w:sz w:val="16"/>
        </w:rPr>
        <w:t>#12  Comment  |  Sofia Patel  |  Resolved  |  2026-03-25T13:00:00Z  |  key-person substitution</w:t>
      </w:r>
    </w:p>
    <w:p>
      <w:pPr>
        <w:keepLines/>
        <w:spacing w:after="0"/>
        <w:ind w:left="230"/>
      </w:pPr>
      <w:r>
        <w:rPr>
          <w:sz w:val="16"/>
        </w:rPr>
        <w:t>Set the notice period and minimum skills for a replacement.</w:t>
      </w:r>
    </w:p>
    <w:p>
      <w:pPr>
        <w:keepNext/>
        <w:spacing w:before="0" w:after="0"/>
      </w:pPr>
      <w:r>
        <w:rPr>
          <w:b/>
          <w:sz w:val="16"/>
        </w:rPr>
        <w:t>#13  Comment  |  Noah Brooks  |  Open  |  2026-03-27T14:00:00Z  |  local public holidays</w:t>
      </w:r>
    </w:p>
    <w:p>
      <w:pPr>
        <w:keepLines/>
        <w:spacing w:after="0"/>
        <w:ind w:left="230"/>
      </w:pPr>
      <w:r>
        <w:rPr>
          <w:sz w:val="16"/>
        </w:rPr>
        <w:t>Attach the applicable calendar and resolve conflicting locations.</w:t>
      </w:r>
    </w:p>
    <w:p>
      <w:pPr>
        <w:keepNext/>
        <w:spacing w:before="0" w:after="0"/>
      </w:pPr>
      <w:r>
        <w:rPr>
          <w:b/>
          <w:sz w:val="16"/>
        </w:rPr>
        <w:t>#14  Comment  |  Priya Rao  |  Open  |  2026-03-29T08:00:00Z  |  USD 18,500</w:t>
      </w:r>
    </w:p>
    <w:p>
      <w:pPr>
        <w:keepLines/>
        <w:spacing w:after="0"/>
        <w:ind w:left="230"/>
      </w:pPr>
      <w:r>
        <w:rPr>
          <w:sz w:val="16"/>
        </w:rPr>
        <w:t>Confirm that migration rehearsal and final training are included.</w:t>
      </w:r>
    </w:p>
    <w:p>
      <w:pPr>
        <w:keepNext/>
        <w:spacing w:before="0" w:after="0"/>
      </w:pPr>
      <w:r>
        <w:rPr>
          <w:b/>
          <w:sz w:val="16"/>
        </w:rPr>
        <w:t>#15  Comment  |  Liam Foster  |  Open  |  2026-03-31T09:00:00Z  |  within 20 business days</w:t>
      </w:r>
    </w:p>
    <w:p>
      <w:pPr>
        <w:keepLines/>
        <w:spacing w:after="0"/>
        <w:ind w:left="230"/>
      </w:pPr>
      <w:r>
        <w:rPr>
          <w:sz w:val="16"/>
        </w:rPr>
        <w:t>Separate invoice validation from the payment deadline.</w:t>
      </w:r>
    </w:p>
    <w:p>
      <w:pPr>
        <w:keepNext/>
        <w:spacing w:before="0" w:after="0"/>
      </w:pPr>
      <w:r>
        <w:rPr>
          <w:b/>
          <w:sz w:val="16"/>
        </w:rPr>
        <w:t>#16  Comment  |  Mei Lin  |  Resolved  |  2026-04-02T10:00:00Z  |  rate source</w:t>
      </w:r>
    </w:p>
    <w:p>
      <w:pPr>
        <w:keepLines/>
        <w:spacing w:after="0"/>
        <w:ind w:left="230"/>
      </w:pPr>
      <w:r>
        <w:rPr>
          <w:sz w:val="16"/>
        </w:rPr>
        <w:t>Specify source, time zone, and rounding precision.</w:t>
      </w:r>
    </w:p>
    <w:p>
      <w:pPr>
        <w:keepNext/>
        <w:spacing w:before="0" w:after="0"/>
      </w:pPr>
      <w:r>
        <w:rPr>
          <w:b/>
          <w:sz w:val="16"/>
        </w:rPr>
        <w:t>#17  Comment  |  Jordan Vale  |  Open  |  2026-04-04T11:00:00Z  |  5% change cap</w:t>
      </w:r>
    </w:p>
    <w:p>
      <w:pPr>
        <w:keepLines/>
        <w:spacing w:after="0"/>
        <w:ind w:left="230"/>
      </w:pPr>
      <w:r>
        <w:rPr>
          <w:sz w:val="16"/>
        </w:rPr>
        <w:t>Is the cap per request or cumulative across the contract?</w:t>
      </w:r>
    </w:p>
    <w:p>
      <w:pPr>
        <w:keepNext/>
        <w:spacing w:before="0" w:after="0"/>
      </w:pPr>
      <w:r>
        <w:rPr>
          <w:b/>
          <w:sz w:val="16"/>
        </w:rPr>
        <w:t>#18  Comment  |  Taylor Reed  |  Open  |  2026-04-06T12:00:00Z  |  change request ID</w:t>
      </w:r>
    </w:p>
    <w:p>
      <w:pPr>
        <w:keepLines/>
        <w:spacing w:after="0"/>
        <w:ind w:left="230"/>
      </w:pPr>
      <w:r>
        <w:rPr>
          <w:sz w:val="16"/>
        </w:rPr>
        <w:t>Require the same ID in the approval record and delivery log.</w:t>
      </w:r>
    </w:p>
    <w:p>
      <w:pPr>
        <w:keepNext/>
        <w:spacing w:before="0" w:after="0"/>
      </w:pPr>
      <w:r>
        <w:rPr>
          <w:b/>
          <w:sz w:val="16"/>
        </w:rPr>
        <w:t>#19  Comment  |  Casey Moore  |  Open  |  2026-04-08T13:00:00Z  |  withholding taxes</w:t>
      </w:r>
    </w:p>
    <w:p>
      <w:pPr>
        <w:keepLines/>
        <w:spacing w:after="0"/>
        <w:ind w:left="230"/>
      </w:pPr>
      <w:r>
        <w:rPr>
          <w:sz w:val="16"/>
        </w:rPr>
        <w:t>Ask tax counsel to confirm cross-border treatment before signature.</w:t>
      </w:r>
    </w:p>
    <w:p>
      <w:pPr>
        <w:keepNext/>
        <w:spacing w:before="0" w:after="0"/>
      </w:pPr>
      <w:r>
        <w:rPr>
          <w:b/>
          <w:sz w:val="16"/>
        </w:rPr>
        <w:t>#20  Comment  |  Avery Chen  |  Resolved  |  2026-04-10T14:00:00Z  |  disputed amounts</w:t>
      </w:r>
    </w:p>
    <w:p>
      <w:pPr>
        <w:keepLines/>
        <w:spacing w:after="0"/>
        <w:ind w:left="230"/>
      </w:pPr>
      <w:r>
        <w:rPr>
          <w:sz w:val="16"/>
        </w:rPr>
        <w:t>Define the dispute notice deadline and supporting documents.</w:t>
      </w:r>
    </w:p>
    <w:p>
      <w:pPr>
        <w:keepNext/>
        <w:spacing w:before="0" w:after="0"/>
      </w:pPr>
      <w:r>
        <w:rPr>
          <w:b/>
          <w:sz w:val="16"/>
        </w:rPr>
        <w:t>#21  Comment  |  Morgan Ellis  |  Open  |  2026-04-12T08:00:00Z  |  written change order</w:t>
      </w:r>
    </w:p>
    <w:p>
      <w:pPr>
        <w:keepLines/>
        <w:spacing w:after="0"/>
        <w:ind w:left="230"/>
      </w:pPr>
      <w:r>
        <w:rPr>
          <w:sz w:val="16"/>
        </w:rPr>
        <w:t>Identify the signatories and the effective date.</w:t>
      </w:r>
    </w:p>
    <w:p>
      <w:pPr>
        <w:keepNext/>
        <w:spacing w:before="0" w:after="0"/>
      </w:pPr>
      <w:r>
        <w:rPr>
          <w:b/>
          <w:sz w:val="16"/>
        </w:rPr>
        <w:t>#22  Comment  |  Sofia Patel  |  Open  |  2026-04-14T09:00:00Z  |  impact assessment</w:t>
      </w:r>
    </w:p>
    <w:p>
      <w:pPr>
        <w:keepLines/>
        <w:spacing w:after="0"/>
        <w:ind w:left="230"/>
      </w:pPr>
      <w:r>
        <w:rPr>
          <w:sz w:val="16"/>
        </w:rPr>
        <w:t>Add a dependency list and a rollback estimate.</w:t>
      </w:r>
    </w:p>
    <w:p>
      <w:pPr>
        <w:keepNext/>
        <w:spacing w:before="0" w:after="0"/>
      </w:pPr>
      <w:r>
        <w:rPr>
          <w:b/>
          <w:sz w:val="16"/>
        </w:rPr>
        <w:t>#23  Comment  |  Noah Brooks  |  Open  |  2026-04-16T10:00:00Z  |  48-hour response</w:t>
      </w:r>
    </w:p>
    <w:p>
      <w:pPr>
        <w:keepLines/>
        <w:spacing w:after="0"/>
        <w:ind w:left="230"/>
      </w:pPr>
      <w:r>
        <w:rPr>
          <w:sz w:val="16"/>
        </w:rPr>
        <w:t>Clarify whether this is calendar or business time.</w:t>
      </w:r>
    </w:p>
    <w:p>
      <w:pPr>
        <w:keepNext/>
        <w:spacing w:before="0" w:after="0"/>
      </w:pPr>
      <w:r>
        <w:rPr>
          <w:b/>
          <w:sz w:val="16"/>
        </w:rPr>
        <w:t>#24  Comment  |  Priya Rao  |  Resolved  |  2026-04-18T11:00:00Z  |  versioned baseline</w:t>
      </w:r>
    </w:p>
    <w:p>
      <w:pPr>
        <w:keepLines/>
        <w:spacing w:after="0"/>
        <w:ind w:left="230"/>
      </w:pPr>
      <w:r>
        <w:rPr>
          <w:sz w:val="16"/>
        </w:rPr>
        <w:t>Record the document version and the approval reference.</w:t>
      </w:r>
    </w:p>
    <w:p>
      <w:pPr>
        <w:keepNext/>
        <w:spacing w:before="0" w:after="0"/>
      </w:pPr>
      <w:r>
        <w:rPr>
          <w:b/>
          <w:sz w:val="16"/>
        </w:rPr>
        <w:t>#25  Comment  |  Liam Foster  |  Open  |  2026-04-20T12:00:00Z  |  approval authority</w:t>
      </w:r>
    </w:p>
    <w:p>
      <w:pPr>
        <w:keepLines/>
        <w:spacing w:after="0"/>
        <w:ind w:left="230"/>
      </w:pPr>
      <w:r>
        <w:rPr>
          <w:sz w:val="16"/>
        </w:rPr>
        <w:t>The role is undefined in the order form; name it.</w:t>
      </w:r>
    </w:p>
    <w:p>
      <w:pPr>
        <w:keepNext/>
        <w:spacing w:before="0" w:after="0"/>
      </w:pPr>
      <w:r>
        <w:rPr>
          <w:b/>
          <w:sz w:val="16"/>
        </w:rPr>
        <w:t>#26  Comment  |  Mei Lin  |  Open  |  2026-04-22T13:00:00Z  |  emergency change</w:t>
      </w:r>
    </w:p>
    <w:p>
      <w:pPr>
        <w:keepLines/>
        <w:spacing w:after="0"/>
        <w:ind w:left="230"/>
      </w:pPr>
      <w:r>
        <w:rPr>
          <w:sz w:val="16"/>
        </w:rPr>
        <w:t>Require a retrospective review and documented risk acceptance.</w:t>
      </w:r>
    </w:p>
    <w:p>
      <w:pPr>
        <w:keepNext/>
        <w:spacing w:before="0" w:after="0"/>
      </w:pPr>
      <w:r>
        <w:rPr>
          <w:b/>
          <w:sz w:val="16"/>
        </w:rPr>
        <w:t>#27  Comment  |  Jordan Vale  |  Open  |  2026-04-24T14:00:00Z  |  rollback plan</w:t>
      </w:r>
    </w:p>
    <w:p>
      <w:pPr>
        <w:keepLines/>
        <w:spacing w:after="0"/>
        <w:ind w:left="230"/>
      </w:pPr>
      <w:r>
        <w:rPr>
          <w:sz w:val="16"/>
        </w:rPr>
        <w:t>Identify the trigger threshold and the last viable restore point.</w:t>
      </w:r>
    </w:p>
    <w:p>
      <w:pPr>
        <w:keepNext/>
        <w:spacing w:before="0" w:after="0"/>
      </w:pPr>
      <w:r>
        <w:rPr>
          <w:b/>
          <w:sz w:val="16"/>
        </w:rPr>
        <w:t>#28  Comment  |  Taylor Reed  |  Resolved  |  2026-04-26T08:00:00Z  |  30 days of retention</w:t>
      </w:r>
    </w:p>
    <w:p>
      <w:pPr>
        <w:keepLines/>
        <w:spacing w:after="0"/>
        <w:ind w:left="230"/>
      </w:pPr>
      <w:r>
        <w:rPr>
          <w:sz w:val="16"/>
        </w:rPr>
        <w:t>List systems, archives, and the deletion verification method.</w:t>
      </w:r>
    </w:p>
    <w:p>
      <w:pPr>
        <w:keepNext/>
        <w:spacing w:before="0" w:after="0"/>
      </w:pPr>
      <w:r>
        <w:rPr>
          <w:b/>
          <w:sz w:val="16"/>
        </w:rPr>
        <w:t>#29  Comment  |  Casey Moore  |  Open  |  2026-04-28T09:00:00Z  |  encrypted backups</w:t>
      </w:r>
    </w:p>
    <w:p>
      <w:pPr>
        <w:keepLines/>
        <w:spacing w:after="0"/>
        <w:ind w:left="230"/>
      </w:pPr>
      <w:r>
        <w:rPr>
          <w:sz w:val="16"/>
        </w:rPr>
        <w:t>Name key owner, restoration cadence, and expiry behavior.</w:t>
      </w:r>
    </w:p>
    <w:p>
      <w:pPr>
        <w:keepNext/>
        <w:spacing w:before="0" w:after="0"/>
      </w:pPr>
      <w:r>
        <w:rPr>
          <w:b/>
          <w:sz w:val="16"/>
        </w:rPr>
        <w:t>#30  Comment  |  Avery Chen  |  Open  |  2026-04-30T10:00:00Z  |  EU processing region</w:t>
      </w:r>
    </w:p>
    <w:p>
      <w:pPr>
        <w:keepLines/>
        <w:spacing w:after="0"/>
        <w:ind w:left="230"/>
      </w:pPr>
      <w:r>
        <w:rPr>
          <w:sz w:val="16"/>
        </w:rPr>
        <w:t>List any support access from outside this region.</w:t>
      </w:r>
    </w:p>
    <w:p>
      <w:pPr>
        <w:keepNext/>
        <w:spacing w:before="0" w:after="0"/>
      </w:pPr>
      <w:r>
        <w:rPr>
          <w:b/>
          <w:sz w:val="16"/>
        </w:rPr>
        <w:t>#31  Comment  |  Morgan Ellis  |  Open  |  2026-05-02T11:00:00Z  |  subprocessor register</w:t>
      </w:r>
    </w:p>
    <w:p>
      <w:pPr>
        <w:keepLines/>
        <w:spacing w:after="0"/>
        <w:ind w:left="230"/>
      </w:pPr>
      <w:r>
        <w:rPr>
          <w:sz w:val="16"/>
        </w:rPr>
        <w:t>Include purpose, location, notice lead time, and opt-out route.</w:t>
      </w:r>
    </w:p>
    <w:p>
      <w:pPr>
        <w:keepNext/>
        <w:spacing w:before="0" w:after="0"/>
      </w:pPr>
      <w:r>
        <w:rPr>
          <w:b/>
          <w:sz w:val="16"/>
        </w:rPr>
        <w:t>#32  Comment  |  Sofia Patel  |  Resolved  |  2026-05-04T12:00:00Z  |  deletion certificate</w:t>
      </w:r>
    </w:p>
    <w:p>
      <w:pPr>
        <w:keepLines/>
        <w:spacing w:after="0"/>
        <w:ind w:left="230"/>
      </w:pPr>
      <w:r>
        <w:rPr>
          <w:sz w:val="16"/>
        </w:rPr>
        <w:t>Identify the signer and the backup coverage of this certificate.</w:t>
      </w:r>
    </w:p>
    <w:p>
      <w:pPr>
        <w:keepNext/>
        <w:spacing w:before="0" w:after="0"/>
      </w:pPr>
      <w:r>
        <w:rPr>
          <w:b/>
          <w:sz w:val="16"/>
        </w:rPr>
        <w:t>#33  Comment  |  Noah Brooks  |  Open  |  2026-05-06T13:00:00Z  |  test data masking</w:t>
      </w:r>
    </w:p>
    <w:p>
      <w:pPr>
        <w:keepLines/>
        <w:spacing w:after="0"/>
        <w:ind w:left="230"/>
      </w:pPr>
      <w:r>
        <w:rPr>
          <w:sz w:val="16"/>
        </w:rPr>
        <w:t>Provide masking rules for identifiers, dates, and free text.</w:t>
      </w:r>
    </w:p>
    <w:p>
      <w:pPr>
        <w:keepNext/>
        <w:spacing w:before="0" w:after="0"/>
      </w:pPr>
      <w:r>
        <w:rPr>
          <w:b/>
          <w:sz w:val="16"/>
        </w:rPr>
        <w:t>#34  Comment  |  Priya Rao  |  Open  |  2026-05-08T14:00:00Z  |  portable export</w:t>
      </w:r>
    </w:p>
    <w:p>
      <w:pPr>
        <w:keepLines/>
        <w:spacing w:after="0"/>
        <w:ind w:left="230"/>
      </w:pPr>
      <w:r>
        <w:rPr>
          <w:sz w:val="16"/>
        </w:rPr>
        <w:t>Include schema, checksums, and a sample import test.</w:t>
      </w:r>
    </w:p>
    <w:p>
      <w:pPr>
        <w:keepNext/>
        <w:spacing w:before="0" w:after="0"/>
      </w:pPr>
      <w:r>
        <w:rPr>
          <w:b/>
          <w:sz w:val="16"/>
        </w:rPr>
        <w:t>#35  Comment  |  Liam Foster  |  Open  |  2026-05-10T08:00:00Z  |  within 12 hours</w:t>
      </w:r>
    </w:p>
    <w:p>
      <w:pPr>
        <w:keepLines/>
        <w:spacing w:after="0"/>
        <w:ind w:left="230"/>
      </w:pPr>
      <w:r>
        <w:rPr>
          <w:sz w:val="16"/>
        </w:rPr>
        <w:t>Explain the timer start, channel, and minimum incident details.</w:t>
      </w:r>
    </w:p>
    <w:p>
      <w:pPr>
        <w:keepNext/>
        <w:spacing w:before="0" w:after="0"/>
      </w:pPr>
      <w:r>
        <w:rPr>
          <w:b/>
          <w:sz w:val="16"/>
        </w:rPr>
        <w:t>#36  Comment  |  Mei Lin  |  Resolved  |  2026-05-12T09:00:00Z  |  security contact</w:t>
      </w:r>
    </w:p>
    <w:p>
      <w:pPr>
        <w:keepLines/>
        <w:spacing w:after="0"/>
        <w:ind w:left="230"/>
      </w:pPr>
      <w:r>
        <w:rPr>
          <w:sz w:val="16"/>
        </w:rPr>
        <w:t>Add a backup contact and a tested escalation route.</w:t>
      </w:r>
    </w:p>
    <w:p>
      <w:pPr>
        <w:keepNext/>
        <w:spacing w:before="0" w:after="0"/>
      </w:pPr>
      <w:r>
        <w:rPr>
          <w:b/>
          <w:sz w:val="16"/>
        </w:rPr>
        <w:t>#37  Comment  |  Jordan Vale  |  Open  |  2026-05-14T10:00:00Z  |  audit logs for 180 days</w:t>
      </w:r>
    </w:p>
    <w:p>
      <w:pPr>
        <w:keepLines/>
        <w:spacing w:after="0"/>
        <w:ind w:left="230"/>
      </w:pPr>
      <w:r>
        <w:rPr>
          <w:sz w:val="16"/>
        </w:rPr>
        <w:t>Specify event types, integrity controls, and export format.</w:t>
      </w:r>
    </w:p>
    <w:p>
      <w:pPr>
        <w:keepNext/>
        <w:spacing w:before="0" w:after="0"/>
      </w:pPr>
      <w:r>
        <w:rPr>
          <w:b/>
          <w:sz w:val="16"/>
        </w:rPr>
        <w:t>#38  Comment  |  Taylor Reed  |  Open  |  2026-05-16T11:00:00Z  |  multi-factor authentication</w:t>
      </w:r>
    </w:p>
    <w:p>
      <w:pPr>
        <w:keepLines/>
        <w:spacing w:after="0"/>
        <w:ind w:left="230"/>
      </w:pPr>
      <w:r>
        <w:rPr>
          <w:sz w:val="16"/>
        </w:rPr>
        <w:t>Define exceptions and how their approval is recorded.</w:t>
      </w:r>
    </w:p>
    <w:p>
      <w:pPr>
        <w:keepNext/>
        <w:spacing w:before="0" w:after="0"/>
      </w:pPr>
      <w:r>
        <w:rPr>
          <w:b/>
          <w:sz w:val="16"/>
        </w:rPr>
        <w:t>#39  Comment  |  Casey Moore  |  Open  |  2026-05-18T12:00:00Z  |  privileged access</w:t>
      </w:r>
    </w:p>
    <w:p>
      <w:pPr>
        <w:keepLines/>
        <w:spacing w:after="0"/>
        <w:ind w:left="230"/>
      </w:pPr>
      <w:r>
        <w:rPr>
          <w:sz w:val="16"/>
        </w:rPr>
        <w:t>Include terminated users and emergency accounts in the review.</w:t>
      </w:r>
    </w:p>
    <w:p>
      <w:pPr>
        <w:keepNext/>
        <w:spacing w:before="0" w:after="0"/>
      </w:pPr>
      <w:r>
        <w:rPr>
          <w:b/>
          <w:sz w:val="16"/>
        </w:rPr>
        <w:t>#40  Comment  |  Avery Chen  |  Resolved  |  2026-05-20T13:00:00Z  |  seven-day fix target</w:t>
      </w:r>
    </w:p>
    <w:p>
      <w:pPr>
        <w:keepLines/>
        <w:spacing w:after="0"/>
        <w:ind w:left="230"/>
      </w:pPr>
      <w:r>
        <w:rPr>
          <w:sz w:val="16"/>
        </w:rPr>
        <w:t>State whether the clock starts at disclosure or internal triage.</w:t>
      </w:r>
    </w:p>
    <w:p>
      <w:pPr>
        <w:keepNext/>
        <w:spacing w:before="0" w:after="0"/>
      </w:pPr>
      <w:r>
        <w:rPr>
          <w:b/>
          <w:sz w:val="16"/>
        </w:rPr>
        <w:t>#41  Comment  |  Morgan Ellis  |  Open  |  2026-05-22T14:00:00Z  |  penetration test</w:t>
      </w:r>
    </w:p>
    <w:p>
      <w:pPr>
        <w:keepLines/>
        <w:spacing w:after="0"/>
        <w:ind w:left="230"/>
      </w:pPr>
      <w:r>
        <w:rPr>
          <w:sz w:val="16"/>
        </w:rPr>
        <w:t>Provide scope, remediation tracking, and retest evidence.</w:t>
      </w:r>
    </w:p>
    <w:p>
      <w:pPr>
        <w:keepNext/>
        <w:spacing w:before="0" w:after="0"/>
      </w:pPr>
      <w:r>
        <w:rPr>
          <w:b/>
          <w:sz w:val="16"/>
        </w:rPr>
        <w:t>#42  Comment  |  Sofia Patel  |  Open  |  2026-05-24T08:00:00Z  |  four-hour recovery time objective</w:t>
      </w:r>
    </w:p>
    <w:p>
      <w:pPr>
        <w:keepLines/>
        <w:spacing w:after="0"/>
        <w:ind w:left="230"/>
      </w:pPr>
      <w:r>
        <w:rPr>
          <w:sz w:val="16"/>
        </w:rPr>
        <w:t>Show the last rehearsal result and dependencies.</w:t>
      </w:r>
    </w:p>
    <w:p>
      <w:pPr>
        <w:keepNext/>
        <w:spacing w:before="0" w:after="0"/>
      </w:pPr>
      <w:r>
        <w:rPr>
          <w:b/>
          <w:sz w:val="16"/>
        </w:rPr>
        <w:t>#43  Comment  |  Noah Brooks  |  Open  |  2026-05-26T09:00:00Z  |  one-hour recovery point objective</w:t>
      </w:r>
    </w:p>
    <w:p>
      <w:pPr>
        <w:keepLines/>
        <w:spacing w:after="0"/>
        <w:ind w:left="230"/>
      </w:pPr>
      <w:r>
        <w:rPr>
          <w:sz w:val="16"/>
        </w:rPr>
        <w:t>Explain how replication lag is monitored.</w:t>
      </w:r>
    </w:p>
    <w:p>
      <w:pPr>
        <w:keepNext/>
        <w:spacing w:before="0" w:after="0"/>
      </w:pPr>
      <w:r>
        <w:rPr>
          <w:b/>
          <w:sz w:val="16"/>
        </w:rPr>
        <w:t>#44  Comment  |  Priya Rao  |  Resolved  |  2026-05-28T10:00:00Z  |  24/7 support</w:t>
      </w:r>
    </w:p>
    <w:p>
      <w:pPr>
        <w:keepLines/>
        <w:spacing w:after="0"/>
        <w:ind w:left="230"/>
      </w:pPr>
      <w:r>
        <w:rPr>
          <w:sz w:val="16"/>
        </w:rPr>
        <w:t>State staffing, language, and acknowledgment service level.</w:t>
      </w:r>
    </w:p>
    <w:p>
      <w:pPr>
        <w:keepNext/>
        <w:spacing w:before="0" w:after="0"/>
      </w:pPr>
      <w:r>
        <w:rPr>
          <w:b/>
          <w:sz w:val="16"/>
        </w:rPr>
        <w:t>#45  Comment  |  Liam Foster  |  Open  |  2026-05-30T11:00:00Z  |  status page</w:t>
      </w:r>
    </w:p>
    <w:p>
      <w:pPr>
        <w:keepLines/>
        <w:spacing w:after="0"/>
        <w:ind w:left="230"/>
      </w:pPr>
      <w:r>
        <w:rPr>
          <w:sz w:val="16"/>
        </w:rPr>
        <w:t>Set the first-update deadline and historical retention.</w:t>
      </w:r>
    </w:p>
    <w:p>
      <w:pPr>
        <w:keepNext/>
        <w:spacing w:before="0" w:after="0"/>
      </w:pPr>
      <w:r>
        <w:rPr>
          <w:b/>
          <w:sz w:val="16"/>
        </w:rPr>
        <w:t>#46  Comment  |  Mei Lin  |  Open  |  2026-06-01T12:00:00Z  |  80% capacity threshold</w:t>
      </w:r>
    </w:p>
    <w:p>
      <w:pPr>
        <w:keepLines/>
        <w:spacing w:after="0"/>
        <w:ind w:left="230"/>
      </w:pPr>
      <w:r>
        <w:rPr>
          <w:sz w:val="16"/>
        </w:rPr>
        <w:t>Which measure triggers action: CPU, queue depth, or storage?</w:t>
      </w:r>
    </w:p>
    <w:p>
      <w:pPr>
        <w:keepNext/>
        <w:spacing w:before="0" w:after="0"/>
      </w:pPr>
      <w:r>
        <w:rPr>
          <w:b/>
          <w:sz w:val="16"/>
        </w:rPr>
        <w:t>#47  Comment  |  Jordan Vale  |  Open  |  2026-06-03T13:00:00Z  |  monthly service metrics</w:t>
      </w:r>
    </w:p>
    <w:p>
      <w:pPr>
        <w:keepLines/>
        <w:spacing w:after="0"/>
        <w:ind w:left="230"/>
      </w:pPr>
      <w:r>
        <w:rPr>
          <w:sz w:val="16"/>
        </w:rPr>
        <w:t>Add definitions and the source of each metric.</w:t>
      </w:r>
    </w:p>
    <w:p>
      <w:pPr>
        <w:keepNext/>
        <w:spacing w:before="0" w:after="0"/>
      </w:pPr>
      <w:r>
        <w:rPr>
          <w:b/>
          <w:sz w:val="16"/>
        </w:rPr>
        <w:t>#48  Comment  |  Taylor Reed  |  Resolved  |  2026-06-05T14:00:00Z  |  maintenance window</w:t>
      </w:r>
    </w:p>
    <w:p>
      <w:pPr>
        <w:keepLines/>
        <w:spacing w:after="0"/>
        <w:ind w:left="230"/>
      </w:pPr>
      <w:r>
        <w:rPr>
          <w:sz w:val="16"/>
        </w:rPr>
        <w:t>Set the notice period and an emergency exception process.</w:t>
      </w:r>
    </w:p>
    <w:p>
      <w:pPr>
        <w:keepNext/>
        <w:spacing w:before="0" w:after="0"/>
      </w:pPr>
      <w:r>
        <w:rPr>
          <w:b/>
          <w:sz w:val="16"/>
        </w:rPr>
        <w:t>#49  Comment  |  Casey Moore  |  Open  |  2026-06-07T08:00:00Z  |  signed acceptance note</w:t>
      </w:r>
    </w:p>
    <w:p>
      <w:pPr>
        <w:keepLines/>
        <w:spacing w:after="0"/>
        <w:ind w:left="230"/>
      </w:pPr>
      <w:r>
        <w:rPr>
          <w:sz w:val="16"/>
        </w:rPr>
        <w:t>Name the signatory and archive location.</w:t>
      </w:r>
    </w:p>
    <w:p>
      <w:pPr>
        <w:keepNext/>
        <w:spacing w:before="0" w:after="0"/>
      </w:pPr>
      <w:r>
        <w:rPr>
          <w:b/>
          <w:sz w:val="16"/>
        </w:rPr>
        <w:t>#50  Comment  |  Avery Chen  |  Open  |  2026-06-09T09:00:00Z  |  severity-one defects</w:t>
      </w:r>
    </w:p>
    <w:p>
      <w:pPr>
        <w:keepLines/>
        <w:spacing w:after="0"/>
        <w:ind w:left="230"/>
      </w:pPr>
      <w:r>
        <w:rPr>
          <w:sz w:val="16"/>
        </w:rPr>
        <w:t>Document any exception owner, deadline, and residual risk.</w:t>
      </w:r>
    </w:p>
    <w:p>
      <w:pPr>
        <w:keepNext/>
        <w:spacing w:before="0" w:after="0"/>
      </w:pPr>
      <w:r>
        <w:rPr>
          <w:b/>
          <w:sz w:val="16"/>
        </w:rPr>
        <w:t>#51  Comment  |  Morgan Ellis  |  Open  |  2026-06-11T10:00:00Z  |  review window</w:t>
      </w:r>
    </w:p>
    <w:p>
      <w:pPr>
        <w:keepLines/>
        <w:spacing w:after="0"/>
        <w:ind w:left="230"/>
      </w:pPr>
      <w:r>
        <w:rPr>
          <w:sz w:val="16"/>
        </w:rPr>
        <w:t>Distinguish retest time from the first acceptance cycle.</w:t>
      </w:r>
    </w:p>
    <w:p>
      <w:pPr>
        <w:keepNext/>
        <w:spacing w:before="0" w:after="0"/>
      </w:pPr>
      <w:r>
        <w:rPr>
          <w:b/>
          <w:sz w:val="16"/>
        </w:rPr>
        <w:t>#52  Comment  |  Sofia Patel  |  Resolved  |  2026-06-13T11:00:00Z  |  user training</w:t>
      </w:r>
    </w:p>
    <w:p>
      <w:pPr>
        <w:keepLines/>
        <w:spacing w:after="0"/>
        <w:ind w:left="230"/>
      </w:pPr>
      <w:r>
        <w:rPr>
          <w:sz w:val="16"/>
        </w:rPr>
        <w:t>State audience, attendance record, and recording rights.</w:t>
      </w:r>
    </w:p>
    <w:p>
      <w:pPr>
        <w:keepNext/>
        <w:spacing w:before="0" w:after="0"/>
      </w:pPr>
      <w:r>
        <w:rPr>
          <w:b/>
          <w:sz w:val="16"/>
        </w:rPr>
        <w:t>#53  Comment  |  Noah Brooks  |  Open  |  2026-06-15T12:00:00Z  |  signed checklist</w:t>
      </w:r>
    </w:p>
    <w:p>
      <w:pPr>
        <w:keepLines/>
        <w:spacing w:after="0"/>
        <w:ind w:left="230"/>
      </w:pPr>
      <w:r>
        <w:rPr>
          <w:sz w:val="16"/>
        </w:rPr>
        <w:t>List mandatory evidence and who checks completeness.</w:t>
      </w:r>
    </w:p>
    <w:p>
      <w:pPr>
        <w:keepNext/>
        <w:spacing w:before="0" w:after="0"/>
      </w:pPr>
      <w:r>
        <w:rPr>
          <w:b/>
          <w:sz w:val="16"/>
        </w:rPr>
        <w:t>#54  Comment  |  Priya Rao  |  Open  |  2026-06-17T13:00:00Z  |  source materials</w:t>
      </w:r>
    </w:p>
    <w:p>
      <w:pPr>
        <w:keepLines/>
        <w:spacing w:after="0"/>
        <w:ind w:left="230"/>
      </w:pPr>
      <w:r>
        <w:rPr>
          <w:sz w:val="16"/>
        </w:rPr>
        <w:t>Identify repositories, credentials handoff, and license records.</w:t>
      </w:r>
    </w:p>
    <w:p>
      <w:pPr>
        <w:keepNext/>
        <w:spacing w:before="0" w:after="0"/>
      </w:pPr>
      <w:r>
        <w:rPr>
          <w:b/>
          <w:sz w:val="16"/>
        </w:rPr>
        <w:t>#55  Comment  |  Liam Foster  |  Open  |  2026-06-19T14:00:00Z  |  IP license</w:t>
      </w:r>
    </w:p>
    <w:p>
      <w:pPr>
        <w:keepLines/>
        <w:spacing w:after="0"/>
        <w:ind w:left="230"/>
      </w:pPr>
      <w:r>
        <w:rPr>
          <w:sz w:val="16"/>
        </w:rPr>
        <w:t>Resolve rights to third-party components and modifications.</w:t>
      </w:r>
    </w:p>
    <w:p>
      <w:pPr>
        <w:keepNext/>
        <w:spacing w:before="0" w:after="0"/>
      </w:pPr>
      <w:r>
        <w:rPr>
          <w:b/>
          <w:sz w:val="16"/>
        </w:rPr>
        <w:t>#56  Comment  |  Mei Lin  |  Resolved  |  2026-06-21T08:00:00Z  |  transition assistance</w:t>
      </w:r>
    </w:p>
    <w:p>
      <w:pPr>
        <w:keepLines/>
        <w:spacing w:after="0"/>
        <w:ind w:left="230"/>
      </w:pPr>
      <w:r>
        <w:rPr>
          <w:sz w:val="16"/>
        </w:rPr>
        <w:t>Separate included tasks from billable support.</w:t>
      </w:r>
    </w:p>
    <w:p>
      <w:pPr>
        <w:keepNext/>
        <w:spacing w:before="0" w:after="0"/>
      </w:pPr>
      <w:r>
        <w:rPr>
          <w:b/>
          <w:sz w:val="16"/>
        </w:rPr>
        <w:t>#57  Comment  |  Jordan Vale  |  Open  |  2026-06-23T09:00:00Z  |  90-day warranty</w:t>
      </w:r>
    </w:p>
    <w:p>
      <w:pPr>
        <w:keepLines/>
        <w:spacing w:after="0"/>
        <w:ind w:left="230"/>
      </w:pPr>
      <w:r>
        <w:rPr>
          <w:sz w:val="16"/>
        </w:rPr>
        <w:t>Does the period restart for corrected components?</w:t>
      </w:r>
    </w:p>
    <w:p>
      <w:pPr>
        <w:keepNext/>
        <w:spacing w:before="0" w:after="0"/>
      </w:pPr>
      <w:r>
        <w:rPr>
          <w:b/>
          <w:sz w:val="16"/>
        </w:rPr>
        <w:t>#58  Comment  |  Taylor Reed  |  Open  |  2026-06-25T10:00:00Z  |  knowledge transfer</w:t>
      </w:r>
    </w:p>
    <w:p>
      <w:pPr>
        <w:keepLines/>
        <w:spacing w:after="0"/>
        <w:ind w:left="230"/>
      </w:pPr>
      <w:r>
        <w:rPr>
          <w:sz w:val="16"/>
        </w:rPr>
        <w:t>Set the session count, materials, and acceptance owner.</w:t>
      </w:r>
    </w:p>
    <w:p>
      <w:pPr>
        <w:keepNext/>
        <w:spacing w:before="0" w:after="0"/>
      </w:pPr>
      <w:r>
        <w:rPr>
          <w:b/>
          <w:sz w:val="16"/>
        </w:rPr>
        <w:t>#59  Comment  |  Casey Moore  |  Open  |  2026-06-27T11:00:00Z  |  escrow trigger</w:t>
      </w:r>
    </w:p>
    <w:p>
      <w:pPr>
        <w:keepLines/>
        <w:spacing w:after="0"/>
        <w:ind w:left="230"/>
      </w:pPr>
      <w:r>
        <w:rPr>
          <w:sz w:val="16"/>
        </w:rPr>
        <w:t>Define the release conditions and escrow contents.</w:t>
      </w:r>
    </w:p>
    <w:p>
      <w:pPr>
        <w:keepNext/>
        <w:spacing w:before="0" w:after="0"/>
      </w:pPr>
      <w:r>
        <w:rPr>
          <w:b/>
          <w:sz w:val="16"/>
        </w:rPr>
        <w:t>#60  Comment  |  Avery Chen  |  Resolved  |  2026-06-29T12:00:00Z  |  open tickets</w:t>
      </w:r>
    </w:p>
    <w:p>
      <w:pPr>
        <w:keepLines/>
        <w:spacing w:after="0"/>
        <w:ind w:left="230"/>
      </w:pPr>
      <w:r>
        <w:rPr>
          <w:sz w:val="16"/>
        </w:rPr>
        <w:t>Include severity, age, and customer impact.</w:t>
      </w:r>
    </w:p>
    <w:p>
      <w:pPr>
        <w:keepNext/>
        <w:spacing w:before="0" w:after="0"/>
      </w:pPr>
      <w:r>
        <w:rPr>
          <w:b/>
          <w:sz w:val="16"/>
        </w:rPr>
        <w:t>#61  Comment  |  Morgan Ellis  |  Open  |  2026-07-01T13:00:00Z  |  data return</w:t>
      </w:r>
    </w:p>
    <w:p>
      <w:pPr>
        <w:keepLines/>
        <w:spacing w:after="0"/>
        <w:ind w:left="230"/>
      </w:pPr>
      <w:r>
        <w:rPr>
          <w:sz w:val="16"/>
        </w:rPr>
        <w:t>Require a checksum and customer acknowledgment.</w:t>
      </w:r>
    </w:p>
    <w:p>
      <w:pPr>
        <w:keepNext/>
        <w:spacing w:before="0" w:after="0"/>
      </w:pPr>
      <w:r>
        <w:rPr>
          <w:b/>
          <w:sz w:val="16"/>
        </w:rPr>
        <w:t>#62  Comment  |  Sofia Patel  |  Open  |  2026-07-03T14:00:00Z  |  access revocation</w:t>
      </w:r>
    </w:p>
    <w:p>
      <w:pPr>
        <w:keepLines/>
        <w:spacing w:after="0"/>
        <w:ind w:left="230"/>
      </w:pPr>
      <w:r>
        <w:rPr>
          <w:sz w:val="16"/>
        </w:rPr>
        <w:t>Include service accounts, API keys, and subcontractors.</w:t>
      </w:r>
    </w:p>
    <w:p>
      <w:pPr>
        <w:keepNext/>
        <w:spacing w:before="0" w:after="0"/>
      </w:pPr>
      <w:r>
        <w:rPr>
          <w:b/>
          <w:sz w:val="16"/>
        </w:rPr>
        <w:t>#63  Comment  |  Noah Brooks  |  Open  |  2026-07-05T08:00:00Z  |  mediation period</w:t>
      </w:r>
    </w:p>
    <w:p>
      <w:pPr>
        <w:keepLines/>
        <w:spacing w:after="0"/>
        <w:ind w:left="230"/>
      </w:pPr>
      <w:r>
        <w:rPr>
          <w:sz w:val="16"/>
        </w:rPr>
        <w:t>Add duration, venue, and remote participation rules.</w:t>
      </w:r>
    </w:p>
    <w:p>
      <w:pPr>
        <w:keepNext/>
        <w:spacing w:before="0" w:after="0"/>
      </w:pPr>
      <w:r>
        <w:rPr>
          <w:b/>
          <w:sz w:val="16"/>
        </w:rPr>
        <w:t>#64  Comment  |  Priya Rao  |  Resolved  |  2026-07-07T09:00:00Z  |  governing law</w:t>
      </w:r>
    </w:p>
    <w:p>
      <w:pPr>
        <w:keepLines/>
        <w:spacing w:after="0"/>
        <w:ind w:left="230"/>
      </w:pPr>
      <w:r>
        <w:rPr>
          <w:sz w:val="16"/>
        </w:rPr>
        <w:t>The field is blank; complete it before signature.</w:t>
      </w:r>
    </w:p>
    <w:p>
      <w:pPr>
        <w:keepNext/>
        <w:spacing w:before="0" w:after="0"/>
      </w:pPr>
      <w:r>
        <w:rPr>
          <w:b/>
          <w:sz w:val="16"/>
        </w:rPr>
        <w:t>#65  Comment  |  Liam Foster  |  Open  |  2026-07-09T10:00:00Z  |  audit right</w:t>
      </w:r>
    </w:p>
    <w:p>
      <w:pPr>
        <w:keepLines/>
        <w:spacing w:after="0"/>
        <w:ind w:left="230"/>
      </w:pPr>
      <w:r>
        <w:rPr>
          <w:sz w:val="16"/>
        </w:rPr>
        <w:t>Define scope, confidentiality, and cost allocation.</w:t>
      </w:r>
    </w:p>
    <w:p>
      <w:pPr>
        <w:keepNext/>
        <w:spacing w:before="0" w:after="0"/>
      </w:pPr>
      <w:r>
        <w:rPr>
          <w:b/>
          <w:sz w:val="16"/>
        </w:rPr>
        <w:t>#66  Comment  |  Mei Lin  |  Open  |  2026-07-11T11:00:00Z  |  confidentiality term</w:t>
      </w:r>
    </w:p>
    <w:p>
      <w:pPr>
        <w:keepLines/>
        <w:spacing w:after="0"/>
        <w:ind w:left="230"/>
      </w:pPr>
      <w:r>
        <w:rPr>
          <w:sz w:val="16"/>
        </w:rPr>
        <w:t>Explain treatment of trade secrets and backups.</w:t>
      </w:r>
    </w:p>
    <w:p>
      <w:pPr>
        <w:keepNext/>
        <w:spacing w:before="0" w:after="0"/>
      </w:pPr>
      <w:r>
        <w:rPr>
          <w:b/>
          <w:sz w:val="16"/>
        </w:rPr>
        <w:t>#67  Comment  |  Jordan Vale  |  Open  |  2026-07-13T12:00:00Z  |  liability cap</w:t>
      </w:r>
    </w:p>
    <w:p>
      <w:pPr>
        <w:keepLines/>
        <w:spacing w:after="0"/>
        <w:ind w:left="230"/>
      </w:pPr>
      <w:r>
        <w:rPr>
          <w:sz w:val="16"/>
        </w:rPr>
        <w:t>Identify exceptions and the measurement period.</w:t>
      </w:r>
    </w:p>
    <w:p>
      <w:pPr>
        <w:keepNext/>
        <w:spacing w:before="0" w:after="0"/>
      </w:pPr>
      <w:r>
        <w:rPr>
          <w:b/>
          <w:sz w:val="16"/>
        </w:rPr>
        <w:t>#68  Comment  |  Taylor Reed  |  Resolved  |  2026-07-15T13:00:00Z  |  force majeure</w:t>
      </w:r>
    </w:p>
    <w:p>
      <w:pPr>
        <w:keepLines/>
        <w:spacing w:after="0"/>
        <w:ind w:left="230"/>
      </w:pPr>
      <w:r>
        <w:rPr>
          <w:sz w:val="16"/>
        </w:rPr>
        <w:t>Add notice timing and termination right for long events.</w:t>
      </w:r>
    </w:p>
    <w:p>
      <w:pPr>
        <w:keepNext/>
        <w:spacing w:before="0" w:after="0"/>
      </w:pPr>
      <w:r>
        <w:rPr>
          <w:b/>
          <w:sz w:val="16"/>
        </w:rPr>
        <w:t>#69  Comment  |  Casey Moore  |  Open  |  2026-07-17T14:00:00Z  |  document precedence</w:t>
      </w:r>
    </w:p>
    <w:p>
      <w:pPr>
        <w:keepLines/>
        <w:spacing w:after="0"/>
        <w:ind w:left="230"/>
      </w:pPr>
      <w:r>
        <w:rPr>
          <w:sz w:val="16"/>
        </w:rPr>
        <w:t>List the exact ranking of order, schedule, and policies.</w:t>
      </w:r>
    </w:p>
    <w:p>
      <w:pPr>
        <w:keepNext/>
        <w:spacing w:before="0" w:after="0"/>
      </w:pPr>
      <w:r>
        <w:rPr>
          <w:b/>
          <w:sz w:val="16"/>
        </w:rPr>
        <w:t>#70  Reply  |  Noah Brooks  |  Resolved  |  2026-03-02T08:00:00Z  |  within 45 calendar days</w:t>
      </w:r>
    </w:p>
    <w:p>
      <w:pPr>
        <w:keepLines/>
        <w:spacing w:after="0"/>
        <w:ind w:left="230"/>
      </w:pPr>
      <w:r>
        <w:rPr>
          <w:sz w:val="16"/>
        </w:rPr>
        <w:t>Agreed. The next draft will define within 45 calendar days and name the evidence owner.</w:t>
      </w:r>
      <w:r>
        <w:rPr>
          <w:i/>
          <w:sz w:val="16"/>
        </w:rPr>
        <w:t xml:space="preserve">  [Reply to #0]</w:t>
      </w:r>
    </w:p>
    <w:p>
      <w:pPr>
        <w:keepNext/>
        <w:spacing w:before="0" w:after="0"/>
      </w:pPr>
      <w:r>
        <w:rPr>
          <w:b/>
          <w:sz w:val="16"/>
        </w:rPr>
        <w:t>#71  Reply  |  Liam Foster  |  Open  |  2026-03-06T10:00:00Z  |  review window</w:t>
      </w:r>
    </w:p>
    <w:p>
      <w:pPr>
        <w:keepLines/>
        <w:spacing w:after="0"/>
        <w:ind w:left="230"/>
      </w:pPr>
      <w:r>
        <w:rPr>
          <w:sz w:val="16"/>
        </w:rPr>
        <w:t>We will add a worked example for review window before approval.</w:t>
      </w:r>
      <w:r>
        <w:rPr>
          <w:i/>
          <w:sz w:val="16"/>
        </w:rPr>
        <w:t xml:space="preserve">  [Reply to #2]</w:t>
      </w:r>
    </w:p>
    <w:p>
      <w:pPr>
        <w:keepNext/>
        <w:spacing w:before="0" w:after="0"/>
      </w:pPr>
      <w:r>
        <w:rPr>
          <w:b/>
          <w:sz w:val="16"/>
        </w:rPr>
        <w:t>#72  Reply  |  Taylor Reed  |  Open  |  2026-03-12T13:00:00Z  |  50 fictional sample records</w:t>
      </w:r>
    </w:p>
    <w:p>
      <w:pPr>
        <w:keepLines/>
        <w:spacing w:after="0"/>
        <w:ind w:left="230"/>
      </w:pPr>
      <w:r>
        <w:rPr>
          <w:sz w:val="16"/>
        </w:rPr>
        <w:t>The reviewer is right; 50 fictional sample records needs a measurable acceptance test.</w:t>
      </w:r>
      <w:r>
        <w:rPr>
          <w:i/>
          <w:sz w:val="16"/>
        </w:rPr>
        <w:t xml:space="preserve">  [Reply to #5]</w:t>
      </w:r>
    </w:p>
    <w:p>
      <w:pPr>
        <w:keepNext/>
        <w:spacing w:before="0" w:after="0"/>
      </w:pPr>
      <w:r>
        <w:rPr>
          <w:b/>
          <w:sz w:val="16"/>
        </w:rPr>
        <w:t>#73  Reply  |  Avery Chen  |  Open  |  2026-03-16T08:00:00Z  |  named project manager</w:t>
      </w:r>
    </w:p>
    <w:p>
      <w:pPr>
        <w:keepLines/>
        <w:spacing w:after="0"/>
        <w:ind w:left="230"/>
      </w:pPr>
      <w:r>
        <w:rPr>
          <w:sz w:val="16"/>
        </w:rPr>
        <w:t>A revised clause for named project manager is ready for the next review cycle.</w:t>
      </w:r>
      <w:r>
        <w:rPr>
          <w:i/>
          <w:sz w:val="16"/>
        </w:rPr>
        <w:t xml:space="preserve">  [Reply to #7]</w:t>
      </w:r>
    </w:p>
    <w:p>
      <w:pPr>
        <w:keepNext/>
        <w:spacing w:before="0" w:after="0"/>
      </w:pPr>
      <w:r>
        <w:rPr>
          <w:b/>
          <w:sz w:val="16"/>
        </w:rPr>
        <w:t>#74  Reply  |  Noah Brooks  |  Open  |  2026-03-22T11:00:00Z  |  on-call roster</w:t>
      </w:r>
    </w:p>
    <w:p>
      <w:pPr>
        <w:keepLines/>
        <w:spacing w:after="0"/>
        <w:ind w:left="230"/>
      </w:pPr>
      <w:r>
        <w:rPr>
          <w:sz w:val="16"/>
        </w:rPr>
        <w:t>Please keep this thread open until the evidence for on-call roster is attached.</w:t>
      </w:r>
      <w:r>
        <w:rPr>
          <w:i/>
          <w:sz w:val="16"/>
        </w:rPr>
        <w:t xml:space="preserve">  [Reply to #10]</w:t>
      </w:r>
    </w:p>
    <w:p>
      <w:pPr>
        <w:keepNext/>
        <w:spacing w:before="0" w:after="0"/>
      </w:pPr>
      <w:r>
        <w:rPr>
          <w:b/>
          <w:sz w:val="16"/>
        </w:rPr>
        <w:t>#75  Reply  |  Liam Foster  |  Resolved  |  2026-03-26T13:00:00Z  |  key-person substitution</w:t>
      </w:r>
    </w:p>
    <w:p>
      <w:pPr>
        <w:keepLines/>
        <w:spacing w:after="0"/>
        <w:ind w:left="230"/>
      </w:pPr>
      <w:r>
        <w:rPr>
          <w:sz w:val="16"/>
        </w:rPr>
        <w:t>Agreed. The next draft will define key-person substitution and name the evidence owner.</w:t>
      </w:r>
      <w:r>
        <w:rPr>
          <w:i/>
          <w:sz w:val="16"/>
        </w:rPr>
        <w:t xml:space="preserve">  [Reply to #12]</w:t>
      </w:r>
    </w:p>
    <w:p>
      <w:pPr>
        <w:keepNext/>
        <w:spacing w:before="0" w:after="0"/>
      </w:pPr>
      <w:r>
        <w:rPr>
          <w:b/>
          <w:sz w:val="16"/>
        </w:rPr>
        <w:t>#76  Reply  |  Jordan Vale  |  Open  |  2026-03-30T08:00:00Z  |  USD 18,500</w:t>
      </w:r>
    </w:p>
    <w:p>
      <w:pPr>
        <w:keepLines/>
        <w:spacing w:after="0"/>
        <w:ind w:left="230"/>
      </w:pPr>
      <w:r>
        <w:rPr>
          <w:sz w:val="16"/>
        </w:rPr>
        <w:t>We will add a worked example for USD 18,500 before approval.</w:t>
      </w:r>
      <w:r>
        <w:rPr>
          <w:i/>
          <w:sz w:val="16"/>
        </w:rPr>
        <w:t xml:space="preserve">  [Reply to #14]</w:t>
      </w:r>
    </w:p>
    <w:p>
      <w:pPr>
        <w:keepNext/>
        <w:spacing w:before="0" w:after="0"/>
      </w:pPr>
      <w:r>
        <w:rPr>
          <w:b/>
          <w:sz w:val="16"/>
        </w:rPr>
        <w:t>#77  Reply  |  Avery Chen  |  Open  |  2026-04-05T11:00:00Z  |  5% change cap</w:t>
      </w:r>
    </w:p>
    <w:p>
      <w:pPr>
        <w:keepLines/>
        <w:spacing w:after="0"/>
        <w:ind w:left="230"/>
      </w:pPr>
      <w:r>
        <w:rPr>
          <w:sz w:val="16"/>
        </w:rPr>
        <w:t>The reviewer is right; 5% change cap needs a measurable acceptance test.</w:t>
      </w:r>
      <w:r>
        <w:rPr>
          <w:i/>
          <w:sz w:val="16"/>
        </w:rPr>
        <w:t xml:space="preserve">  [Reply to #17]</w:t>
      </w:r>
    </w:p>
    <w:p>
      <w:pPr>
        <w:keepNext/>
        <w:spacing w:before="0" w:after="0"/>
      </w:pPr>
      <w:r>
        <w:rPr>
          <w:b/>
          <w:sz w:val="16"/>
        </w:rPr>
        <w:t>#78  Reply  |  Sofia Patel  |  Open  |  2026-04-09T13:00:00Z  |  withholding taxes</w:t>
      </w:r>
    </w:p>
    <w:p>
      <w:pPr>
        <w:keepLines/>
        <w:spacing w:after="0"/>
        <w:ind w:left="230"/>
      </w:pPr>
      <w:r>
        <w:rPr>
          <w:sz w:val="16"/>
        </w:rPr>
        <w:t>A revised clause for withholding taxes is ready for the next review cycle.</w:t>
      </w:r>
      <w:r>
        <w:rPr>
          <w:i/>
          <w:sz w:val="16"/>
        </w:rPr>
        <w:t xml:space="preserve">  [Reply to #19]</w:t>
      </w:r>
    </w:p>
    <w:p>
      <w:pPr>
        <w:keepNext/>
        <w:spacing w:before="0" w:after="0"/>
      </w:pPr>
      <w:r>
        <w:rPr>
          <w:b/>
          <w:sz w:val="16"/>
        </w:rPr>
        <w:t>#79  Reply  |  Priya Rao  |  Open  |  2026-04-13T08:00:00Z  |  written change order</w:t>
      </w:r>
    </w:p>
    <w:p>
      <w:pPr>
        <w:keepLines/>
        <w:spacing w:after="0"/>
        <w:ind w:left="230"/>
      </w:pPr>
      <w:r>
        <w:rPr>
          <w:sz w:val="16"/>
        </w:rPr>
        <w:t>Please keep this thread open until the evidence for written change order is attached.</w:t>
      </w:r>
      <w:r>
        <w:rPr>
          <w:i/>
          <w:sz w:val="16"/>
        </w:rPr>
        <w:t xml:space="preserve">  [Reply to #21]</w:t>
      </w:r>
    </w:p>
    <w:p>
      <w:pPr>
        <w:keepNext/>
        <w:spacing w:before="0" w:after="0"/>
      </w:pPr>
      <w:r>
        <w:rPr>
          <w:b/>
          <w:sz w:val="16"/>
        </w:rPr>
        <w:t>#80  Reply  |  Jordan Vale  |  Resolved  |  2026-04-19T11:00:00Z  |  versioned baseline</w:t>
      </w:r>
    </w:p>
    <w:p>
      <w:pPr>
        <w:keepLines/>
        <w:spacing w:after="0"/>
        <w:ind w:left="230"/>
      </w:pPr>
      <w:r>
        <w:rPr>
          <w:sz w:val="16"/>
        </w:rPr>
        <w:t>Agreed. The next draft will define versioned baseline and name the evidence owner.</w:t>
      </w:r>
      <w:r>
        <w:rPr>
          <w:i/>
          <w:sz w:val="16"/>
        </w:rPr>
        <w:t xml:space="preserve">  [Reply to #24]</w:t>
      </w:r>
    </w:p>
    <w:p>
      <w:pPr>
        <w:keepNext/>
        <w:spacing w:before="0" w:after="0"/>
      </w:pPr>
      <w:r>
        <w:rPr>
          <w:b/>
          <w:sz w:val="16"/>
        </w:rPr>
        <w:t>#81  Reply  |  Casey Moore  |  Open  |  2026-04-23T13:00:00Z  |  emergency change</w:t>
      </w:r>
    </w:p>
    <w:p>
      <w:pPr>
        <w:keepLines/>
        <w:spacing w:after="0"/>
        <w:ind w:left="230"/>
      </w:pPr>
      <w:r>
        <w:rPr>
          <w:sz w:val="16"/>
        </w:rPr>
        <w:t>We will add a worked example for emergency change before approval.</w:t>
      </w:r>
      <w:r>
        <w:rPr>
          <w:i/>
          <w:sz w:val="16"/>
        </w:rPr>
        <w:t xml:space="preserve">  [Reply to #26]</w:t>
      </w:r>
    </w:p>
    <w:p>
      <w:pPr>
        <w:keepNext/>
        <w:spacing w:before="0" w:after="0"/>
      </w:pPr>
      <w:r>
        <w:rPr>
          <w:b/>
          <w:sz w:val="16"/>
        </w:rPr>
        <w:t>#82  Reply  |  Sofia Patel  |  Open  |  2026-04-29T09:00:00Z  |  encrypted backups</w:t>
      </w:r>
    </w:p>
    <w:p>
      <w:pPr>
        <w:keepLines/>
        <w:spacing w:after="0"/>
        <w:ind w:left="230"/>
      </w:pPr>
      <w:r>
        <w:rPr>
          <w:sz w:val="16"/>
        </w:rPr>
        <w:t>The reviewer is right; encrypted backups needs a measurable acceptance test.</w:t>
      </w:r>
      <w:r>
        <w:rPr>
          <w:i/>
          <w:sz w:val="16"/>
        </w:rPr>
        <w:t xml:space="preserve">  [Reply to #29]</w:t>
      </w:r>
    </w:p>
    <w:p>
      <w:pPr>
        <w:keepNext/>
        <w:spacing w:before="0" w:after="0"/>
      </w:pPr>
      <w:r>
        <w:rPr>
          <w:b/>
          <w:sz w:val="16"/>
        </w:rPr>
        <w:t>#83  Reply  |  Priya Rao  |  Open  |  2026-05-03T11:00:00Z  |  subprocessor register</w:t>
      </w:r>
    </w:p>
    <w:p>
      <w:pPr>
        <w:keepLines/>
        <w:spacing w:after="0"/>
        <w:ind w:left="230"/>
      </w:pPr>
      <w:r>
        <w:rPr>
          <w:sz w:val="16"/>
        </w:rPr>
        <w:t>A revised clause for subprocessor register is ready for the next review cycle.</w:t>
      </w:r>
      <w:r>
        <w:rPr>
          <w:i/>
          <w:sz w:val="16"/>
        </w:rPr>
        <w:t xml:space="preserve">  [Reply to #31]</w:t>
      </w:r>
    </w:p>
    <w:p>
      <w:pPr>
        <w:keepNext/>
        <w:spacing w:before="0" w:after="0"/>
      </w:pPr>
      <w:r>
        <w:rPr>
          <w:b/>
          <w:sz w:val="16"/>
        </w:rPr>
        <w:t>#84  Reply  |  Mei Lin  |  Open  |  2026-05-07T13:00:00Z  |  test data masking</w:t>
      </w:r>
    </w:p>
    <w:p>
      <w:pPr>
        <w:keepLines/>
        <w:spacing w:after="0"/>
        <w:ind w:left="230"/>
      </w:pPr>
      <w:r>
        <w:rPr>
          <w:sz w:val="16"/>
        </w:rPr>
        <w:t>Please keep this thread open until the evidence for test data masking is attached.</w:t>
      </w:r>
      <w:r>
        <w:rPr>
          <w:i/>
          <w:sz w:val="16"/>
        </w:rPr>
        <w:t xml:space="preserve">  [Reply to #33]</w:t>
      </w:r>
    </w:p>
    <w:p>
      <w:pPr>
        <w:keepNext/>
        <w:spacing w:before="0" w:after="0"/>
      </w:pPr>
      <w:r>
        <w:rPr>
          <w:b/>
          <w:sz w:val="16"/>
        </w:rPr>
        <w:t>#85  Reply  |  Casey Moore  |  Resolved  |  2026-05-13T09:00:00Z  |  security contact</w:t>
      </w:r>
    </w:p>
    <w:p>
      <w:pPr>
        <w:keepLines/>
        <w:spacing w:after="0"/>
        <w:ind w:left="230"/>
      </w:pPr>
      <w:r>
        <w:rPr>
          <w:sz w:val="16"/>
        </w:rPr>
        <w:t>Agreed. The next draft will define security contact and name the evidence owner.</w:t>
      </w:r>
      <w:r>
        <w:rPr>
          <w:i/>
          <w:sz w:val="16"/>
        </w:rPr>
        <w:t xml:space="preserve">  [Reply to #36]</w:t>
      </w:r>
    </w:p>
    <w:p>
      <w:pPr>
        <w:keepNext/>
        <w:spacing w:before="0" w:after="0"/>
      </w:pPr>
      <w:r>
        <w:rPr>
          <w:b/>
          <w:sz w:val="16"/>
        </w:rPr>
        <w:t>#86  Reply  |  Morgan Ellis  |  Open  |  2026-05-17T11:00:00Z  |  multi-factor authentication</w:t>
      </w:r>
    </w:p>
    <w:p>
      <w:pPr>
        <w:keepLines/>
        <w:spacing w:after="0"/>
        <w:ind w:left="230"/>
      </w:pPr>
      <w:r>
        <w:rPr>
          <w:sz w:val="16"/>
        </w:rPr>
        <w:t>We will add a worked example for multi-factor authentication before approval.</w:t>
      </w:r>
      <w:r>
        <w:rPr>
          <w:i/>
          <w:sz w:val="16"/>
        </w:rPr>
        <w:t xml:space="preserve">  [Reply to #38]</w:t>
      </w:r>
    </w:p>
    <w:p>
      <w:pPr>
        <w:keepNext/>
        <w:spacing w:before="0" w:after="0"/>
      </w:pPr>
      <w:r>
        <w:rPr>
          <w:b/>
          <w:sz w:val="16"/>
        </w:rPr>
        <w:t>#87  Reply  |  Noah Brooks  |  Resolved  |  2026-05-21T13:00:00Z  |  seven-day fix target</w:t>
      </w:r>
    </w:p>
    <w:p>
      <w:pPr>
        <w:keepLines/>
        <w:spacing w:after="0"/>
        <w:ind w:left="230"/>
      </w:pPr>
      <w:r>
        <w:rPr>
          <w:sz w:val="16"/>
        </w:rPr>
        <w:t>The reviewer is right; seven-day fix target needs a measurable acceptance test.</w:t>
      </w:r>
      <w:r>
        <w:rPr>
          <w:i/>
          <w:sz w:val="16"/>
        </w:rPr>
        <w:t xml:space="preserve">  [Reply to #40]</w:t>
      </w:r>
    </w:p>
    <w:p>
      <w:pPr>
        <w:keepNext/>
        <w:spacing w:before="0" w:after="0"/>
      </w:pPr>
      <w:r>
        <w:rPr>
          <w:b/>
          <w:sz w:val="16"/>
        </w:rPr>
        <w:t>#88  Reply  |  Mei Lin  |  Open  |  2026-05-27T09:00:00Z  |  one-hour recovery point objective</w:t>
      </w:r>
    </w:p>
    <w:p>
      <w:pPr>
        <w:keepLines/>
        <w:spacing w:after="0"/>
        <w:ind w:left="230"/>
      </w:pPr>
      <w:r>
        <w:rPr>
          <w:sz w:val="16"/>
        </w:rPr>
        <w:t>A revised clause for one-hour recovery point objective is ready for the next review cycle.</w:t>
      </w:r>
      <w:r>
        <w:rPr>
          <w:i/>
          <w:sz w:val="16"/>
        </w:rPr>
        <w:t xml:space="preserve">  [Reply to #43]</w:t>
      </w:r>
    </w:p>
    <w:p>
      <w:pPr>
        <w:keepNext/>
        <w:spacing w:before="0" w:after="0"/>
      </w:pPr>
      <w:r>
        <w:rPr>
          <w:b/>
          <w:sz w:val="16"/>
        </w:rPr>
        <w:t>#89  Reply  |  Taylor Reed  |  Open  |  2026-05-31T11:00:00Z  |  status page</w:t>
      </w:r>
    </w:p>
    <w:p>
      <w:pPr>
        <w:keepLines/>
        <w:spacing w:after="0"/>
        <w:ind w:left="230"/>
      </w:pPr>
      <w:r>
        <w:rPr>
          <w:sz w:val="16"/>
        </w:rPr>
        <w:t>Please keep this thread open until the evidence for status page is attached.</w:t>
      </w:r>
      <w:r>
        <w:rPr>
          <w:i/>
          <w:sz w:val="16"/>
        </w:rPr>
        <w:t xml:space="preserve">  [Reply to #45]</w:t>
      </w:r>
    </w:p>
    <w:p>
      <w:pPr>
        <w:keepNext/>
        <w:spacing w:before="0" w:after="0"/>
      </w:pPr>
      <w:r>
        <w:rPr>
          <w:b/>
          <w:sz w:val="16"/>
        </w:rPr>
        <w:t>#90  Reply  |  Morgan Ellis  |  Resolved  |  2026-06-06T14:00:00Z  |  maintenance window</w:t>
      </w:r>
    </w:p>
    <w:p>
      <w:pPr>
        <w:keepLines/>
        <w:spacing w:after="0"/>
        <w:ind w:left="230"/>
      </w:pPr>
      <w:r>
        <w:rPr>
          <w:sz w:val="16"/>
        </w:rPr>
        <w:t>Agreed. The next draft will define maintenance window and name the evidence owner.</w:t>
      </w:r>
      <w:r>
        <w:rPr>
          <w:i/>
          <w:sz w:val="16"/>
        </w:rPr>
        <w:t xml:space="preserve">  [Reply to #48]</w:t>
      </w:r>
    </w:p>
    <w:p>
      <w:pPr>
        <w:keepNext/>
        <w:spacing w:before="0" w:after="0"/>
      </w:pPr>
      <w:r>
        <w:rPr>
          <w:b/>
          <w:sz w:val="16"/>
        </w:rPr>
        <w:t>#91  Reply  |  Noah Brooks  |  Open  |  2026-06-10T09:00:00Z  |  severity-one defects</w:t>
      </w:r>
    </w:p>
    <w:p>
      <w:pPr>
        <w:keepLines/>
        <w:spacing w:after="0"/>
        <w:ind w:left="230"/>
      </w:pPr>
      <w:r>
        <w:rPr>
          <w:sz w:val="16"/>
        </w:rPr>
        <w:t>We will add a worked example for severity-one defects before approval.</w:t>
      </w:r>
      <w:r>
        <w:rPr>
          <w:i/>
          <w:sz w:val="16"/>
        </w:rPr>
        <w:t xml:space="preserve">  [Reply to #50]</w:t>
      </w:r>
    </w:p>
    <w:p>
      <w:pPr>
        <w:keepNext/>
        <w:spacing w:before="0" w:after="0"/>
      </w:pPr>
      <w:r>
        <w:rPr>
          <w:b/>
          <w:sz w:val="16"/>
        </w:rPr>
        <w:t>#92  Reply  |  Liam Foster  |  Resolved  |  2026-06-14T11:00:00Z  |  user training</w:t>
      </w:r>
    </w:p>
    <w:p>
      <w:pPr>
        <w:keepLines/>
        <w:spacing w:after="0"/>
        <w:ind w:left="230"/>
      </w:pPr>
      <w:r>
        <w:rPr>
          <w:sz w:val="16"/>
        </w:rPr>
        <w:t>The reviewer is right; user training needs a measurable acceptance test.</w:t>
      </w:r>
      <w:r>
        <w:rPr>
          <w:i/>
          <w:sz w:val="16"/>
        </w:rPr>
        <w:t xml:space="preserve">  [Reply to #52]</w:t>
      </w:r>
    </w:p>
    <w:p>
      <w:pPr>
        <w:keepNext/>
        <w:spacing w:before="0" w:after="0"/>
      </w:pPr>
      <w:r>
        <w:rPr>
          <w:b/>
          <w:sz w:val="16"/>
        </w:rPr>
        <w:t>#93  Reply  |  Taylor Reed  |  Open  |  2026-06-20T14:00:00Z  |  IP license</w:t>
      </w:r>
    </w:p>
    <w:p>
      <w:pPr>
        <w:keepLines/>
        <w:spacing w:after="0"/>
        <w:ind w:left="230"/>
      </w:pPr>
      <w:r>
        <w:rPr>
          <w:sz w:val="16"/>
        </w:rPr>
        <w:t>A revised clause for IP license is ready for the next review cycle.</w:t>
      </w:r>
      <w:r>
        <w:rPr>
          <w:i/>
          <w:sz w:val="16"/>
        </w:rPr>
        <w:t xml:space="preserve">  [Reply to #55]</w:t>
      </w:r>
    </w:p>
    <w:p>
      <w:pPr>
        <w:keepNext/>
        <w:spacing w:before="0" w:after="0"/>
      </w:pPr>
      <w:r>
        <w:rPr>
          <w:b/>
          <w:sz w:val="16"/>
        </w:rPr>
        <w:t>#94  Reply  |  Avery Chen  |  Open  |  2026-06-24T09:00:00Z  |  90-day warranty</w:t>
      </w:r>
    </w:p>
    <w:p>
      <w:pPr>
        <w:keepLines/>
        <w:spacing w:after="0"/>
        <w:ind w:left="230"/>
      </w:pPr>
      <w:r>
        <w:rPr>
          <w:sz w:val="16"/>
        </w:rPr>
        <w:t>Please keep this thread open until the evidence for 90-day warranty is attached.</w:t>
      </w:r>
      <w:r>
        <w:rPr>
          <w:i/>
          <w:sz w:val="16"/>
        </w:rPr>
        <w:t xml:space="preserve">  [Reply to #57]</w:t>
      </w:r>
    </w:p>
    <w:p>
      <w:pPr>
        <w:keepNext/>
        <w:spacing w:before="0" w:after="0"/>
      </w:pPr>
      <w:r>
        <w:rPr>
          <w:b/>
          <w:sz w:val="16"/>
        </w:rPr>
        <w:t>#95  Reply  |  Sofia Patel  |  Open  |  2026-06-28T11:00:00Z  |  escrow trigger</w:t>
      </w:r>
    </w:p>
    <w:p>
      <w:pPr>
        <w:keepLines/>
        <w:spacing w:after="0"/>
        <w:ind w:left="230"/>
      </w:pPr>
      <w:r>
        <w:rPr>
          <w:sz w:val="16"/>
        </w:rPr>
        <w:t>Agreed. The next draft will define escrow trigger and name the evidence owner.</w:t>
      </w:r>
      <w:r>
        <w:rPr>
          <w:i/>
          <w:sz w:val="16"/>
        </w:rPr>
        <w:t xml:space="preserve">  [Reply to #59]</w:t>
      </w:r>
    </w:p>
    <w:p>
      <w:pPr>
        <w:keepNext/>
        <w:spacing w:before="0" w:after="0"/>
      </w:pPr>
      <w:r>
        <w:rPr>
          <w:b/>
          <w:sz w:val="16"/>
        </w:rPr>
        <w:t>#96  Reply  |  Liam Foster  |  Open  |  2026-07-04T14:00:00Z  |  access revocation</w:t>
      </w:r>
    </w:p>
    <w:p>
      <w:pPr>
        <w:keepLines/>
        <w:spacing w:after="0"/>
        <w:ind w:left="230"/>
      </w:pPr>
      <w:r>
        <w:rPr>
          <w:sz w:val="16"/>
        </w:rPr>
        <w:t>We will add a worked example for access revocation before approval.</w:t>
      </w:r>
      <w:r>
        <w:rPr>
          <w:i/>
          <w:sz w:val="16"/>
        </w:rPr>
        <w:t xml:space="preserve">  [Reply to #62]</w:t>
      </w:r>
    </w:p>
    <w:p>
      <w:pPr>
        <w:keepNext/>
        <w:spacing w:before="0" w:after="0"/>
      </w:pPr>
      <w:r>
        <w:rPr>
          <w:b/>
          <w:sz w:val="16"/>
        </w:rPr>
        <w:t>#97  Reply  |  Jordan Vale  |  Resolved  |  2026-07-08T09:00:00Z  |  governing law</w:t>
      </w:r>
    </w:p>
    <w:p>
      <w:pPr>
        <w:keepLines/>
        <w:spacing w:after="0"/>
        <w:ind w:left="230"/>
      </w:pPr>
      <w:r>
        <w:rPr>
          <w:sz w:val="16"/>
        </w:rPr>
        <w:t>The reviewer is right; governing law needs a measurable acceptance test.</w:t>
      </w:r>
      <w:r>
        <w:rPr>
          <w:i/>
          <w:sz w:val="16"/>
        </w:rPr>
        <w:t xml:space="preserve">  [Reply to #64]</w:t>
      </w:r>
    </w:p>
    <w:p>
      <w:pPr>
        <w:keepNext/>
        <w:spacing w:before="0" w:after="0"/>
      </w:pPr>
      <w:r>
        <w:rPr>
          <w:b/>
          <w:sz w:val="16"/>
        </w:rPr>
        <w:t>#98  Reply  |  Avery Chen  |  Open  |  2026-07-14T12:00:00Z  |  liability cap</w:t>
      </w:r>
    </w:p>
    <w:p>
      <w:pPr>
        <w:keepLines/>
        <w:spacing w:after="0"/>
        <w:ind w:left="230"/>
      </w:pPr>
      <w:r>
        <w:rPr>
          <w:sz w:val="16"/>
        </w:rPr>
        <w:t>A revised clause for liability cap is ready for the next review cycle.</w:t>
      </w:r>
      <w:r>
        <w:rPr>
          <w:i/>
          <w:sz w:val="16"/>
        </w:rPr>
        <w:t xml:space="preserve">  [Reply to #67]</w:t>
      </w:r>
    </w:p>
    <w:p>
      <w:pPr>
        <w:keepNext/>
        <w:spacing w:before="0" w:after="0"/>
      </w:pPr>
      <w:r>
        <w:rPr>
          <w:b/>
          <w:sz w:val="16"/>
        </w:rPr>
        <w:t>#99  Reply  |  Sofia Patel  |  Open  |  2026-07-18T14:00:00Z  |  document precedence</w:t>
      </w:r>
    </w:p>
    <w:p>
      <w:pPr>
        <w:keepLines/>
        <w:spacing w:after="0"/>
        <w:ind w:left="230"/>
      </w:pPr>
      <w:r>
        <w:rPr>
          <w:sz w:val="16"/>
        </w:rPr>
        <w:t>Please keep this thread open until the evidence for document precedence is attached.</w:t>
      </w:r>
      <w:r>
        <w:rPr>
          <w:i/>
          <w:sz w:val="16"/>
        </w:rPr>
        <w:t xml:space="preserve">  [Reply to #69]</w:t>
      </w:r>
    </w:p>
    <w:sectPr w:rsidR="00FC693F" w:rsidRPr="0006063C" w:rsidSect="00034616">
      <w:footerReference w:type="default" r:id="rId9"/>
      <w:pgSz w:w="12240" w:h="15840"/>
      <w:pgMar w:top="806" w:right="1094" w:bottom="749" w:left="1094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very Chen" w:initials="AC" w:date="2026-03-01T08:00:00Z">
    <w:p w14:paraId="21000000">
      <w:pPr>
        <w:pStyle w:val="CommentText"/>
      </w:pPr>
      <w:r>
        <w:rPr>
          <w:rStyle w:val="CommentReference"/>
        </w:rPr>
        <w:annotationRef/>
      </w:r>
      <w:r>
        <w:t>State whether kickoff day is day zero and give a dated example.</w:t>
      </w:r>
    </w:p>
  </w:comment>
  <w:comment w:id="1" w:author="Morgan Ellis" w:initials="ME" w:date="2026-03-03T09:00:00Z">
    <w:p w14:paraId="21000001">
      <w:pPr>
        <w:pStyle w:val="CommentText"/>
      </w:pPr>
      <w:r>
        <w:rPr>
          <w:rStyle w:val="CommentReference"/>
        </w:rPr>
        <w:annotationRef/>
      </w:r>
      <w:r>
        <w:t>The criteria attachment is missing; identify its controlled version.</w:t>
      </w:r>
    </w:p>
  </w:comment>
  <w:comment w:id="2" w:author="Sofia Patel" w:initials="SP" w:date="2026-03-05T10:00:00Z">
    <w:p w14:paraId="21000002">
      <w:pPr>
        <w:pStyle w:val="CommentText"/>
      </w:pPr>
      <w:r>
        <w:rPr>
          <w:rStyle w:val="CommentReference"/>
        </w:rPr>
        <w:annotationRef/>
      </w:r>
      <w:r>
        <w:t>Does the clock pause for a blocking defect or incomplete evidence?</w:t>
      </w:r>
    </w:p>
  </w:comment>
  <w:comment w:id="3" w:author="Noah Brooks" w:initials="NB" w:date="2026-03-07T11:00:00Z">
    <w:p w14:paraId="21000003">
      <w:pPr>
        <w:pStyle w:val="CommentText"/>
      </w:pPr>
      <w:r>
        <w:rPr>
          <w:rStyle w:val="CommentReference"/>
        </w:rPr>
        <w:annotationRef/>
      </w:r>
      <w:r>
        <w:t>Include the test date, owner, and measured recovery duration.</w:t>
      </w:r>
    </w:p>
  </w:comment>
  <w:comment w:id="4" w:author="Priya Rao" w:initials="PR" w:date="2026-03-09T12:00:00Z">
    <w:p w14:paraId="21000004">
      <w:pPr>
        <w:pStyle w:val="CommentText"/>
      </w:pPr>
      <w:r>
        <w:rPr>
          <w:rStyle w:val="CommentReference"/>
        </w:rPr>
        <w:annotationRef/>
      </w:r>
      <w:r>
        <w:t>Clarify whether scheduled maintenance is excluded from the denominator.</w:t>
      </w:r>
    </w:p>
  </w:comment>
  <w:comment w:id="5" w:author="Liam Foster" w:initials="LF" w:date="2026-03-11T13:00:00Z">
    <w:p w14:paraId="21000005">
      <w:pPr>
        <w:pStyle w:val="CommentText"/>
      </w:pPr>
      <w:r>
        <w:rPr>
          <w:rStyle w:val="CommentReference"/>
        </w:rPr>
        <w:annotationRef/>
      </w:r>
      <w:r>
        <w:t>Check duplicates, character encoding, and null-value handling.</w:t>
      </w:r>
    </w:p>
  </w:comment>
  <w:comment w:id="6" w:author="Mei Lin" w:initials="ML" w:date="2026-03-13T14:00:00Z">
    <w:p w14:paraId="21000006">
      <w:pPr>
        <w:pStyle w:val="CommentText"/>
      </w:pPr>
      <w:r>
        <w:rPr>
          <w:rStyle w:val="CommentReference"/>
        </w:rPr>
        <w:annotationRef/>
      </w:r>
      <w:r>
        <w:t>=HYPERLINK("https://example.invalid/stress","keep as text")</w:t>
      </w:r>
    </w:p>
  </w:comment>
  <w:comment w:id="7" w:author="Jordan Vale" w:initials="JV" w:date="2026-03-15T08:00:00Z">
    <w:p w14:paraId="21000007">
      <w:pPr>
        <w:pStyle w:val="CommentText"/>
      </w:pPr>
      <w:r>
        <w:rPr>
          <w:rStyle w:val="CommentReference"/>
        </w:rPr>
        <w:annotationRef/>
      </w:r>
      <w:r>
        <w:t>Give the name, deputy, and replacement notice period.</w:t>
      </w:r>
    </w:p>
  </w:comment>
  <w:comment w:id="8" w:author="Taylor Reed" w:initials="TR" w:date="2026-03-17T09:00:00Z">
    <w:p w14:paraId="21000008">
      <w:pPr>
        <w:pStyle w:val="CommentText"/>
      </w:pPr>
      <w:r>
        <w:rPr>
          <w:rStyle w:val="CommentReference"/>
        </w:rPr>
        <w:annotationRef/>
      </w:r>
      <w:r>
        <w:t>Show access approval and a recent handover drill.</w:t>
      </w:r>
    </w:p>
  </w:comment>
  <w:comment w:id="9" w:author="Casey Moore" w:initials="CM" w:date="2026-03-19T10:00:00Z">
    <w:p w14:paraId="21000009">
      <w:pPr>
        <w:pStyle w:val="CommentText"/>
      </w:pPr>
      <w:r>
        <w:rPr>
          <w:rStyle w:val="CommentReference"/>
        </w:rPr>
        <w:annotationRef/>
      </w:r>
      <w:r>
        <w:t>Define the starting event and the evidence for the response time.</w:t>
      </w:r>
    </w:p>
  </w:comment>
  <w:comment w:id="10" w:author="Avery Chen" w:initials="AC" w:date="2026-03-21T11:00:00Z">
    <w:p w14:paraId="2100000A">
      <w:pPr>
        <w:pStyle w:val="CommentText"/>
      </w:pPr>
      <w:r>
        <w:rPr>
          <w:rStyle w:val="CommentReference"/>
        </w:rPr>
        <w:annotationRef/>
      </w:r>
      <w:r>
        <w:t>Confirm time zones, handoff times, and substitute coverage.</w:t>
      </w:r>
    </w:p>
  </w:comment>
  <w:comment w:id="11" w:author="Morgan Ellis" w:initials="ME" w:date="2026-03-23T12:00:00Z">
    <w:p w14:paraId="2100000B">
      <w:pPr>
        <w:pStyle w:val="CommentText"/>
      </w:pPr>
      <w:r>
        <w:rPr>
          <w:rStyle w:val="CommentReference"/>
        </w:rPr>
        <w:annotationRef/>
      </w:r>
      <w:r>
        <w:t>Specify the format and the date for review of the final version.</w:t>
      </w:r>
    </w:p>
  </w:comment>
  <w:comment w:id="12" w:author="Sofia Patel" w:initials="SP" w:date="2026-03-25T13:00:00Z">
    <w:p w14:paraId="2100000C">
      <w:pPr>
        <w:pStyle w:val="CommentText"/>
      </w:pPr>
      <w:r>
        <w:rPr>
          <w:rStyle w:val="CommentReference"/>
        </w:rPr>
        <w:annotationRef/>
      </w:r>
      <w:r>
        <w:t>Set the notice period and minimum skills for a replacement.</w:t>
      </w:r>
    </w:p>
  </w:comment>
  <w:comment w:id="13" w:author="Noah Brooks" w:initials="NB" w:date="2026-03-27T14:00:00Z">
    <w:p w14:paraId="2100000D">
      <w:pPr>
        <w:pStyle w:val="CommentText"/>
      </w:pPr>
      <w:r>
        <w:rPr>
          <w:rStyle w:val="CommentReference"/>
        </w:rPr>
        <w:annotationRef/>
      </w:r>
      <w:r>
        <w:t>Attach the applicable calendar and resolve conflicting locations.</w:t>
      </w:r>
    </w:p>
  </w:comment>
  <w:comment w:id="14" w:author="Priya Rao" w:initials="PR" w:date="2026-03-29T08:00:00Z">
    <w:p w14:paraId="2100000E">
      <w:pPr>
        <w:pStyle w:val="CommentText"/>
      </w:pPr>
      <w:r>
        <w:rPr>
          <w:rStyle w:val="CommentReference"/>
        </w:rPr>
        <w:annotationRef/>
      </w:r>
      <w:r>
        <w:t>Confirm that migration rehearsal and final training are included.</w:t>
      </w:r>
    </w:p>
  </w:comment>
  <w:comment w:id="15" w:author="Liam Foster" w:initials="LF" w:date="2026-03-31T09:00:00Z">
    <w:p w14:paraId="2100000F">
      <w:pPr>
        <w:pStyle w:val="CommentText"/>
      </w:pPr>
      <w:r>
        <w:rPr>
          <w:rStyle w:val="CommentReference"/>
        </w:rPr>
        <w:annotationRef/>
      </w:r>
      <w:r>
        <w:t>Separate invoice validation from the payment deadline.</w:t>
      </w:r>
    </w:p>
  </w:comment>
  <w:comment w:id="16" w:author="Mei Lin" w:initials="ML" w:date="2026-04-02T10:00:00Z">
    <w:p w14:paraId="21000010">
      <w:pPr>
        <w:pStyle w:val="CommentText"/>
      </w:pPr>
      <w:r>
        <w:rPr>
          <w:rStyle w:val="CommentReference"/>
        </w:rPr>
        <w:annotationRef/>
      </w:r>
      <w:r>
        <w:t>Specify source, time zone, and rounding precision.</w:t>
      </w:r>
    </w:p>
  </w:comment>
  <w:comment w:id="17" w:author="Jordan Vale" w:initials="JV" w:date="2026-04-04T11:00:00Z">
    <w:p w14:paraId="21000011">
      <w:pPr>
        <w:pStyle w:val="CommentText"/>
      </w:pPr>
      <w:r>
        <w:rPr>
          <w:rStyle w:val="CommentReference"/>
        </w:rPr>
        <w:annotationRef/>
      </w:r>
      <w:r>
        <w:t>Is the cap per request or cumulative across the contract?</w:t>
      </w:r>
    </w:p>
  </w:comment>
  <w:comment w:id="18" w:author="Taylor Reed" w:initials="TR" w:date="2026-04-06T12:00:00Z">
    <w:p w14:paraId="21000012">
      <w:pPr>
        <w:pStyle w:val="CommentText"/>
      </w:pPr>
      <w:r>
        <w:rPr>
          <w:rStyle w:val="CommentReference"/>
        </w:rPr>
        <w:annotationRef/>
      </w:r>
      <w:r>
        <w:t>Require the same ID in the approval record and delivery log.</w:t>
      </w:r>
    </w:p>
  </w:comment>
  <w:comment w:id="19" w:author="Casey Moore" w:initials="CM" w:date="2026-04-08T13:00:00Z">
    <w:p w14:paraId="21000013">
      <w:pPr>
        <w:pStyle w:val="CommentText"/>
      </w:pPr>
      <w:r>
        <w:rPr>
          <w:rStyle w:val="CommentReference"/>
        </w:rPr>
        <w:annotationRef/>
      </w:r>
      <w:r>
        <w:t>Ask tax counsel to confirm cross-border treatment before signature.</w:t>
      </w:r>
    </w:p>
  </w:comment>
  <w:comment w:id="20" w:author="Avery Chen" w:initials="AC" w:date="2026-04-10T14:00:00Z">
    <w:p w14:paraId="21000014">
      <w:pPr>
        <w:pStyle w:val="CommentText"/>
      </w:pPr>
      <w:r>
        <w:rPr>
          <w:rStyle w:val="CommentReference"/>
        </w:rPr>
        <w:annotationRef/>
      </w:r>
      <w:r>
        <w:t>Define the dispute notice deadline and supporting documents.</w:t>
      </w:r>
    </w:p>
  </w:comment>
  <w:comment w:id="21" w:author="Morgan Ellis" w:initials="ME" w:date="2026-04-12T08:00:00Z">
    <w:p w14:paraId="21000015">
      <w:pPr>
        <w:pStyle w:val="CommentText"/>
      </w:pPr>
      <w:r>
        <w:rPr>
          <w:rStyle w:val="CommentReference"/>
        </w:rPr>
        <w:annotationRef/>
      </w:r>
      <w:r>
        <w:t>Identify the signatories and the effective date.</w:t>
      </w:r>
    </w:p>
  </w:comment>
  <w:comment w:id="22" w:author="Sofia Patel" w:initials="SP" w:date="2026-04-14T09:00:00Z">
    <w:p w14:paraId="21000016">
      <w:pPr>
        <w:pStyle w:val="CommentText"/>
      </w:pPr>
      <w:r>
        <w:rPr>
          <w:rStyle w:val="CommentReference"/>
        </w:rPr>
        <w:annotationRef/>
      </w:r>
      <w:r>
        <w:t>Add a dependency list and a rollback estimate.</w:t>
      </w:r>
    </w:p>
  </w:comment>
  <w:comment w:id="23" w:author="Noah Brooks" w:initials="NB" w:date="2026-04-16T10:00:00Z">
    <w:p w14:paraId="21000017">
      <w:pPr>
        <w:pStyle w:val="CommentText"/>
      </w:pPr>
      <w:r>
        <w:rPr>
          <w:rStyle w:val="CommentReference"/>
        </w:rPr>
        <w:annotationRef/>
      </w:r>
      <w:r>
        <w:t>Clarify whether this is calendar or business time.</w:t>
      </w:r>
    </w:p>
  </w:comment>
  <w:comment w:id="24" w:author="Priya Rao" w:initials="PR" w:date="2026-04-18T11:00:00Z">
    <w:p w14:paraId="21000018">
      <w:pPr>
        <w:pStyle w:val="CommentText"/>
      </w:pPr>
      <w:r>
        <w:rPr>
          <w:rStyle w:val="CommentReference"/>
        </w:rPr>
        <w:annotationRef/>
      </w:r>
      <w:r>
        <w:t>Record the document version and the approval reference.</w:t>
      </w:r>
    </w:p>
  </w:comment>
  <w:comment w:id="25" w:author="Liam Foster" w:initials="LF" w:date="2026-04-20T12:00:00Z">
    <w:p w14:paraId="21000019">
      <w:pPr>
        <w:pStyle w:val="CommentText"/>
      </w:pPr>
      <w:r>
        <w:rPr>
          <w:rStyle w:val="CommentReference"/>
        </w:rPr>
        <w:annotationRef/>
      </w:r>
      <w:r>
        <w:t>The role is undefined in the order form; name it.</w:t>
      </w:r>
    </w:p>
  </w:comment>
  <w:comment w:id="26" w:author="Mei Lin" w:initials="ML" w:date="2026-04-22T13:00:00Z">
    <w:p w14:paraId="2100001A">
      <w:pPr>
        <w:pStyle w:val="CommentText"/>
      </w:pPr>
      <w:r>
        <w:rPr>
          <w:rStyle w:val="CommentReference"/>
        </w:rPr>
        <w:annotationRef/>
      </w:r>
      <w:r>
        <w:t>Require a retrospective review and documented risk acceptance.</w:t>
      </w:r>
    </w:p>
  </w:comment>
  <w:comment w:id="27" w:author="Jordan Vale" w:initials="JV" w:date="2026-04-24T14:00:00Z">
    <w:p w14:paraId="2100001B">
      <w:pPr>
        <w:pStyle w:val="CommentText"/>
      </w:pPr>
      <w:r>
        <w:rPr>
          <w:rStyle w:val="CommentReference"/>
        </w:rPr>
        <w:annotationRef/>
      </w:r>
      <w:r>
        <w:t>Identify the trigger threshold and the last viable restore point.</w:t>
      </w:r>
    </w:p>
  </w:comment>
  <w:comment w:id="28" w:author="Taylor Reed" w:initials="TR" w:date="2026-04-26T08:00:00Z">
    <w:p w14:paraId="2100001C">
      <w:pPr>
        <w:pStyle w:val="CommentText"/>
      </w:pPr>
      <w:r>
        <w:rPr>
          <w:rStyle w:val="CommentReference"/>
        </w:rPr>
        <w:annotationRef/>
      </w:r>
      <w:r>
        <w:t>List systems, archives, and the deletion verification method.</w:t>
      </w:r>
    </w:p>
  </w:comment>
  <w:comment w:id="29" w:author="Casey Moore" w:initials="CM" w:date="2026-04-28T09:00:00Z">
    <w:p w14:paraId="2100001D">
      <w:pPr>
        <w:pStyle w:val="CommentText"/>
      </w:pPr>
      <w:r>
        <w:rPr>
          <w:rStyle w:val="CommentReference"/>
        </w:rPr>
        <w:annotationRef/>
      </w:r>
      <w:r>
        <w:t>Name key owner, restoration cadence, and expiry behavior.</w:t>
      </w:r>
    </w:p>
  </w:comment>
  <w:comment w:id="30" w:author="Avery Chen" w:initials="AC" w:date="2026-04-30T10:00:00Z">
    <w:p w14:paraId="2100001E">
      <w:pPr>
        <w:pStyle w:val="CommentText"/>
      </w:pPr>
      <w:r>
        <w:rPr>
          <w:rStyle w:val="CommentReference"/>
        </w:rPr>
        <w:annotationRef/>
      </w:r>
      <w:r>
        <w:t>List any support access from outside this region.</w:t>
      </w:r>
    </w:p>
  </w:comment>
  <w:comment w:id="31" w:author="Morgan Ellis" w:initials="ME" w:date="2026-05-02T11:00:00Z">
    <w:p w14:paraId="2100001F">
      <w:pPr>
        <w:pStyle w:val="CommentText"/>
      </w:pPr>
      <w:r>
        <w:rPr>
          <w:rStyle w:val="CommentReference"/>
        </w:rPr>
        <w:annotationRef/>
      </w:r>
      <w:r>
        <w:t>Include purpose, location, notice lead time, and opt-out route.</w:t>
      </w:r>
    </w:p>
  </w:comment>
  <w:comment w:id="32" w:author="Sofia Patel" w:initials="SP" w:date="2026-05-04T12:00:00Z">
    <w:p w14:paraId="21000020">
      <w:pPr>
        <w:pStyle w:val="CommentText"/>
      </w:pPr>
      <w:r>
        <w:rPr>
          <w:rStyle w:val="CommentReference"/>
        </w:rPr>
        <w:annotationRef/>
      </w:r>
      <w:r>
        <w:t>Identify the signer and the backup coverage of this certificate.</w:t>
      </w:r>
    </w:p>
  </w:comment>
  <w:comment w:id="33" w:author="Noah Brooks" w:initials="NB" w:date="2026-05-06T13:00:00Z">
    <w:p w14:paraId="21000021">
      <w:pPr>
        <w:pStyle w:val="CommentText"/>
      </w:pPr>
      <w:r>
        <w:rPr>
          <w:rStyle w:val="CommentReference"/>
        </w:rPr>
        <w:annotationRef/>
      </w:r>
      <w:r>
        <w:t>Provide masking rules for identifiers, dates, and free text.</w:t>
      </w:r>
    </w:p>
  </w:comment>
  <w:comment w:id="34" w:author="Priya Rao" w:initials="PR" w:date="2026-05-08T14:00:00Z">
    <w:p w14:paraId="21000022">
      <w:pPr>
        <w:pStyle w:val="CommentText"/>
      </w:pPr>
      <w:r>
        <w:rPr>
          <w:rStyle w:val="CommentReference"/>
        </w:rPr>
        <w:annotationRef/>
      </w:r>
      <w:r>
        <w:t>Include schema, checksums, and a sample import test.</w:t>
      </w:r>
    </w:p>
  </w:comment>
  <w:comment w:id="35" w:author="Liam Foster" w:initials="LF" w:date="2026-05-10T08:00:00Z">
    <w:p w14:paraId="21000023">
      <w:pPr>
        <w:pStyle w:val="CommentText"/>
      </w:pPr>
      <w:r>
        <w:rPr>
          <w:rStyle w:val="CommentReference"/>
        </w:rPr>
        <w:annotationRef/>
      </w:r>
      <w:r>
        <w:t>Explain the timer start, channel, and minimum incident details.</w:t>
      </w:r>
    </w:p>
  </w:comment>
  <w:comment w:id="36" w:author="Mei Lin" w:initials="ML" w:date="2026-05-12T09:00:00Z">
    <w:p w14:paraId="21000024">
      <w:pPr>
        <w:pStyle w:val="CommentText"/>
      </w:pPr>
      <w:r>
        <w:rPr>
          <w:rStyle w:val="CommentReference"/>
        </w:rPr>
        <w:annotationRef/>
      </w:r>
      <w:r>
        <w:t>Add a backup contact and a tested escalation route.</w:t>
      </w:r>
    </w:p>
  </w:comment>
  <w:comment w:id="37" w:author="Jordan Vale" w:initials="JV" w:date="2026-05-14T10:00:00Z">
    <w:p w14:paraId="21000025">
      <w:pPr>
        <w:pStyle w:val="CommentText"/>
      </w:pPr>
      <w:r>
        <w:rPr>
          <w:rStyle w:val="CommentReference"/>
        </w:rPr>
        <w:annotationRef/>
      </w:r>
      <w:r>
        <w:t>Specify event types, integrity controls, and export format.</w:t>
      </w:r>
    </w:p>
  </w:comment>
  <w:comment w:id="38" w:author="Taylor Reed" w:initials="TR" w:date="2026-05-16T11:00:00Z">
    <w:p w14:paraId="21000026">
      <w:pPr>
        <w:pStyle w:val="CommentText"/>
      </w:pPr>
      <w:r>
        <w:rPr>
          <w:rStyle w:val="CommentReference"/>
        </w:rPr>
        <w:annotationRef/>
      </w:r>
      <w:r>
        <w:t>Define exceptions and how their approval is recorded.</w:t>
      </w:r>
    </w:p>
  </w:comment>
  <w:comment w:id="39" w:author="Casey Moore" w:initials="CM" w:date="2026-05-18T12:00:00Z">
    <w:p w14:paraId="21000027">
      <w:pPr>
        <w:pStyle w:val="CommentText"/>
      </w:pPr>
      <w:r>
        <w:rPr>
          <w:rStyle w:val="CommentReference"/>
        </w:rPr>
        <w:annotationRef/>
      </w:r>
      <w:r>
        <w:t>Include terminated users and emergency accounts in the review.</w:t>
      </w:r>
    </w:p>
  </w:comment>
  <w:comment w:id="40" w:author="Avery Chen" w:initials="AC" w:date="2026-05-20T13:00:00Z">
    <w:p w14:paraId="21000028">
      <w:pPr>
        <w:pStyle w:val="CommentText"/>
      </w:pPr>
      <w:r>
        <w:rPr>
          <w:rStyle w:val="CommentReference"/>
        </w:rPr>
        <w:annotationRef/>
      </w:r>
      <w:r>
        <w:t>State whether the clock starts at disclosure or internal triage.</w:t>
      </w:r>
    </w:p>
  </w:comment>
  <w:comment w:id="41" w:author="Morgan Ellis" w:initials="ME" w:date="2026-05-22T14:00:00Z">
    <w:p w14:paraId="21000029">
      <w:pPr>
        <w:pStyle w:val="CommentText"/>
      </w:pPr>
      <w:r>
        <w:rPr>
          <w:rStyle w:val="CommentReference"/>
        </w:rPr>
        <w:annotationRef/>
      </w:r>
      <w:r>
        <w:t>Provide scope, remediation tracking, and retest evidence.</w:t>
      </w:r>
    </w:p>
  </w:comment>
  <w:comment w:id="42" w:author="Sofia Patel" w:initials="SP" w:date="2026-05-24T08:00:00Z">
    <w:p w14:paraId="2100002A">
      <w:pPr>
        <w:pStyle w:val="CommentText"/>
      </w:pPr>
      <w:r>
        <w:rPr>
          <w:rStyle w:val="CommentReference"/>
        </w:rPr>
        <w:annotationRef/>
      </w:r>
      <w:r>
        <w:t>Show the last rehearsal result and dependencies.</w:t>
      </w:r>
    </w:p>
  </w:comment>
  <w:comment w:id="43" w:author="Noah Brooks" w:initials="NB" w:date="2026-05-26T09:00:00Z">
    <w:p w14:paraId="2100002B">
      <w:pPr>
        <w:pStyle w:val="CommentText"/>
      </w:pPr>
      <w:r>
        <w:rPr>
          <w:rStyle w:val="CommentReference"/>
        </w:rPr>
        <w:annotationRef/>
      </w:r>
      <w:r>
        <w:t>Explain how replication lag is monitored.</w:t>
      </w:r>
    </w:p>
  </w:comment>
  <w:comment w:id="44" w:author="Priya Rao" w:initials="PR" w:date="2026-05-28T10:00:00Z">
    <w:p w14:paraId="2100002C">
      <w:pPr>
        <w:pStyle w:val="CommentText"/>
      </w:pPr>
      <w:r>
        <w:rPr>
          <w:rStyle w:val="CommentReference"/>
        </w:rPr>
        <w:annotationRef/>
      </w:r>
      <w:r>
        <w:t>State staffing, language, and acknowledgment service level.</w:t>
      </w:r>
    </w:p>
  </w:comment>
  <w:comment w:id="45" w:author="Liam Foster" w:initials="LF" w:date="2026-05-30T11:00:00Z">
    <w:p w14:paraId="2100002D">
      <w:pPr>
        <w:pStyle w:val="CommentText"/>
      </w:pPr>
      <w:r>
        <w:rPr>
          <w:rStyle w:val="CommentReference"/>
        </w:rPr>
        <w:annotationRef/>
      </w:r>
      <w:r>
        <w:t>Set the first-update deadline and historical retention.</w:t>
      </w:r>
    </w:p>
  </w:comment>
  <w:comment w:id="46" w:author="Mei Lin" w:initials="ML" w:date="2026-06-01T12:00:00Z">
    <w:p w14:paraId="2100002E">
      <w:pPr>
        <w:pStyle w:val="CommentText"/>
      </w:pPr>
      <w:r>
        <w:rPr>
          <w:rStyle w:val="CommentReference"/>
        </w:rPr>
        <w:annotationRef/>
      </w:r>
      <w:r>
        <w:t>Which measure triggers action: CPU, queue depth, or storage?</w:t>
      </w:r>
    </w:p>
  </w:comment>
  <w:comment w:id="47" w:author="Jordan Vale" w:initials="JV" w:date="2026-06-03T13:00:00Z">
    <w:p w14:paraId="2100002F">
      <w:pPr>
        <w:pStyle w:val="CommentText"/>
      </w:pPr>
      <w:r>
        <w:rPr>
          <w:rStyle w:val="CommentReference"/>
        </w:rPr>
        <w:annotationRef/>
      </w:r>
      <w:r>
        <w:t>Add definitions and the source of each metric.</w:t>
      </w:r>
    </w:p>
  </w:comment>
  <w:comment w:id="48" w:author="Taylor Reed" w:initials="TR" w:date="2026-06-05T14:00:00Z">
    <w:p w14:paraId="21000030">
      <w:pPr>
        <w:pStyle w:val="CommentText"/>
      </w:pPr>
      <w:r>
        <w:rPr>
          <w:rStyle w:val="CommentReference"/>
        </w:rPr>
        <w:annotationRef/>
      </w:r>
      <w:r>
        <w:t>Set the notice period and an emergency exception process.</w:t>
      </w:r>
    </w:p>
  </w:comment>
  <w:comment w:id="49" w:author="Casey Moore" w:initials="CM" w:date="2026-06-07T08:00:00Z">
    <w:p w14:paraId="21000031">
      <w:pPr>
        <w:pStyle w:val="CommentText"/>
      </w:pPr>
      <w:r>
        <w:rPr>
          <w:rStyle w:val="CommentReference"/>
        </w:rPr>
        <w:annotationRef/>
      </w:r>
      <w:r>
        <w:t>Name the signatory and archive location.</w:t>
      </w:r>
    </w:p>
  </w:comment>
  <w:comment w:id="50" w:author="Avery Chen" w:initials="AC" w:date="2026-06-09T09:00:00Z">
    <w:p w14:paraId="21000032">
      <w:pPr>
        <w:pStyle w:val="CommentText"/>
      </w:pPr>
      <w:r>
        <w:rPr>
          <w:rStyle w:val="CommentReference"/>
        </w:rPr>
        <w:annotationRef/>
      </w:r>
      <w:r>
        <w:t>Document any exception owner, deadline, and residual risk.</w:t>
      </w:r>
    </w:p>
  </w:comment>
  <w:comment w:id="51" w:author="Morgan Ellis" w:initials="ME" w:date="2026-06-11T10:00:00Z">
    <w:p w14:paraId="21000033">
      <w:pPr>
        <w:pStyle w:val="CommentText"/>
      </w:pPr>
      <w:r>
        <w:rPr>
          <w:rStyle w:val="CommentReference"/>
        </w:rPr>
        <w:annotationRef/>
      </w:r>
      <w:r>
        <w:t>Distinguish retest time from the first acceptance cycle.</w:t>
      </w:r>
    </w:p>
  </w:comment>
  <w:comment w:id="52" w:author="Sofia Patel" w:initials="SP" w:date="2026-06-13T11:00:00Z">
    <w:p w14:paraId="21000034">
      <w:pPr>
        <w:pStyle w:val="CommentText"/>
      </w:pPr>
      <w:r>
        <w:rPr>
          <w:rStyle w:val="CommentReference"/>
        </w:rPr>
        <w:annotationRef/>
      </w:r>
      <w:r>
        <w:t>State audience, attendance record, and recording rights.</w:t>
      </w:r>
    </w:p>
  </w:comment>
  <w:comment w:id="53" w:author="Noah Brooks" w:initials="NB" w:date="2026-06-15T12:00:00Z">
    <w:p w14:paraId="21000035">
      <w:pPr>
        <w:pStyle w:val="CommentText"/>
      </w:pPr>
      <w:r>
        <w:rPr>
          <w:rStyle w:val="CommentReference"/>
        </w:rPr>
        <w:annotationRef/>
      </w:r>
      <w:r>
        <w:t>List mandatory evidence and who checks completeness.</w:t>
      </w:r>
    </w:p>
  </w:comment>
  <w:comment w:id="54" w:author="Priya Rao" w:initials="PR" w:date="2026-06-17T13:00:00Z">
    <w:p w14:paraId="21000036">
      <w:pPr>
        <w:pStyle w:val="CommentText"/>
      </w:pPr>
      <w:r>
        <w:rPr>
          <w:rStyle w:val="CommentReference"/>
        </w:rPr>
        <w:annotationRef/>
      </w:r>
      <w:r>
        <w:t>Identify repositories, credentials handoff, and license records.</w:t>
      </w:r>
    </w:p>
  </w:comment>
  <w:comment w:id="55" w:author="Liam Foster" w:initials="LF" w:date="2026-06-19T14:00:00Z">
    <w:p w14:paraId="21000037">
      <w:pPr>
        <w:pStyle w:val="CommentText"/>
      </w:pPr>
      <w:r>
        <w:rPr>
          <w:rStyle w:val="CommentReference"/>
        </w:rPr>
        <w:annotationRef/>
      </w:r>
      <w:r>
        <w:t>Resolve rights to third-party components and modifications.</w:t>
      </w:r>
    </w:p>
  </w:comment>
  <w:comment w:id="56" w:author="Mei Lin" w:initials="ML" w:date="2026-06-21T08:00:00Z">
    <w:p w14:paraId="21000038">
      <w:pPr>
        <w:pStyle w:val="CommentText"/>
      </w:pPr>
      <w:r>
        <w:rPr>
          <w:rStyle w:val="CommentReference"/>
        </w:rPr>
        <w:annotationRef/>
      </w:r>
      <w:r>
        <w:t>Separate included tasks from billable support.</w:t>
      </w:r>
    </w:p>
  </w:comment>
  <w:comment w:id="57" w:author="Jordan Vale" w:initials="JV" w:date="2026-06-23T09:00:00Z">
    <w:p w14:paraId="21000039">
      <w:pPr>
        <w:pStyle w:val="CommentText"/>
      </w:pPr>
      <w:r>
        <w:rPr>
          <w:rStyle w:val="CommentReference"/>
        </w:rPr>
        <w:annotationRef/>
      </w:r>
      <w:r>
        <w:t>Does the period restart for corrected components?</w:t>
      </w:r>
    </w:p>
  </w:comment>
  <w:comment w:id="58" w:author="Taylor Reed" w:initials="TR" w:date="2026-06-25T10:00:00Z">
    <w:p w14:paraId="2100003A">
      <w:pPr>
        <w:pStyle w:val="CommentText"/>
      </w:pPr>
      <w:r>
        <w:rPr>
          <w:rStyle w:val="CommentReference"/>
        </w:rPr>
        <w:annotationRef/>
      </w:r>
      <w:r>
        <w:t>Set the session count, materials, and acceptance owner.</w:t>
      </w:r>
    </w:p>
  </w:comment>
  <w:comment w:id="59" w:author="Casey Moore" w:initials="CM" w:date="2026-06-27T11:00:00Z">
    <w:p w14:paraId="2100003B">
      <w:pPr>
        <w:pStyle w:val="CommentText"/>
      </w:pPr>
      <w:r>
        <w:rPr>
          <w:rStyle w:val="CommentReference"/>
        </w:rPr>
        <w:annotationRef/>
      </w:r>
      <w:r>
        <w:t>Define the release conditions and escrow contents.</w:t>
      </w:r>
    </w:p>
  </w:comment>
  <w:comment w:id="60" w:author="Avery Chen" w:initials="AC" w:date="2026-06-29T12:00:00Z">
    <w:p w14:paraId="2100003C">
      <w:pPr>
        <w:pStyle w:val="CommentText"/>
      </w:pPr>
      <w:r>
        <w:rPr>
          <w:rStyle w:val="CommentReference"/>
        </w:rPr>
        <w:annotationRef/>
      </w:r>
      <w:r>
        <w:t>Include severity, age, and customer impact.</w:t>
      </w:r>
    </w:p>
  </w:comment>
  <w:comment w:id="61" w:author="Morgan Ellis" w:initials="ME" w:date="2026-07-01T13:00:00Z">
    <w:p w14:paraId="2100003D">
      <w:pPr>
        <w:pStyle w:val="CommentText"/>
      </w:pPr>
      <w:r>
        <w:rPr>
          <w:rStyle w:val="CommentReference"/>
        </w:rPr>
        <w:annotationRef/>
      </w:r>
      <w:r>
        <w:t>Require a checksum and customer acknowledgment.</w:t>
      </w:r>
    </w:p>
  </w:comment>
  <w:comment w:id="62" w:author="Sofia Patel" w:initials="SP" w:date="2026-07-03T14:00:00Z">
    <w:p w14:paraId="2100003E">
      <w:pPr>
        <w:pStyle w:val="CommentText"/>
      </w:pPr>
      <w:r>
        <w:rPr>
          <w:rStyle w:val="CommentReference"/>
        </w:rPr>
        <w:annotationRef/>
      </w:r>
      <w:r>
        <w:t>Include service accounts, API keys, and subcontractors.</w:t>
      </w:r>
    </w:p>
  </w:comment>
  <w:comment w:id="63" w:author="Noah Brooks" w:initials="NB" w:date="2026-07-05T08:00:00Z">
    <w:p w14:paraId="2100003F">
      <w:pPr>
        <w:pStyle w:val="CommentText"/>
      </w:pPr>
      <w:r>
        <w:rPr>
          <w:rStyle w:val="CommentReference"/>
        </w:rPr>
        <w:annotationRef/>
      </w:r>
      <w:r>
        <w:t>Add duration, venue, and remote participation rules.</w:t>
      </w:r>
    </w:p>
  </w:comment>
  <w:comment w:id="64" w:author="Priya Rao" w:initials="PR" w:date="2026-07-07T09:00:00Z">
    <w:p w14:paraId="21000040">
      <w:pPr>
        <w:pStyle w:val="CommentText"/>
      </w:pPr>
      <w:r>
        <w:rPr>
          <w:rStyle w:val="CommentReference"/>
        </w:rPr>
        <w:annotationRef/>
      </w:r>
      <w:r>
        <w:t>The field is blank; complete it before signature.</w:t>
      </w:r>
    </w:p>
  </w:comment>
  <w:comment w:id="65" w:author="Liam Foster" w:initials="LF" w:date="2026-07-09T10:00:00Z">
    <w:p w14:paraId="21000041">
      <w:pPr>
        <w:pStyle w:val="CommentText"/>
      </w:pPr>
      <w:r>
        <w:rPr>
          <w:rStyle w:val="CommentReference"/>
        </w:rPr>
        <w:annotationRef/>
      </w:r>
      <w:r>
        <w:t>Define scope, confidentiality, and cost allocation.</w:t>
      </w:r>
    </w:p>
  </w:comment>
  <w:comment w:id="66" w:author="Mei Lin" w:initials="ML" w:date="2026-07-11T11:00:00Z">
    <w:p w14:paraId="21000042">
      <w:pPr>
        <w:pStyle w:val="CommentText"/>
      </w:pPr>
      <w:r>
        <w:rPr>
          <w:rStyle w:val="CommentReference"/>
        </w:rPr>
        <w:annotationRef/>
      </w:r>
      <w:r>
        <w:t>Explain treatment of trade secrets and backups.</w:t>
      </w:r>
    </w:p>
  </w:comment>
  <w:comment w:id="67" w:author="Jordan Vale" w:initials="JV" w:date="2026-07-13T12:00:00Z">
    <w:p w14:paraId="21000043">
      <w:pPr>
        <w:pStyle w:val="CommentText"/>
      </w:pPr>
      <w:r>
        <w:rPr>
          <w:rStyle w:val="CommentReference"/>
        </w:rPr>
        <w:annotationRef/>
      </w:r>
      <w:r>
        <w:t>Identify exceptions and the measurement period.</w:t>
      </w:r>
    </w:p>
  </w:comment>
  <w:comment w:id="68" w:author="Taylor Reed" w:initials="TR" w:date="2026-07-15T13:00:00Z">
    <w:p w14:paraId="21000044">
      <w:pPr>
        <w:pStyle w:val="CommentText"/>
      </w:pPr>
      <w:r>
        <w:rPr>
          <w:rStyle w:val="CommentReference"/>
        </w:rPr>
        <w:annotationRef/>
      </w:r>
      <w:r>
        <w:t>Add notice timing and termination right for long events.</w:t>
      </w:r>
    </w:p>
  </w:comment>
  <w:comment w:id="69" w:author="Casey Moore" w:initials="CM" w:date="2026-07-17T14:00:00Z">
    <w:p w14:paraId="21000045">
      <w:pPr>
        <w:pStyle w:val="CommentText"/>
      </w:pPr>
      <w:r>
        <w:rPr>
          <w:rStyle w:val="CommentReference"/>
        </w:rPr>
        <w:annotationRef/>
      </w:r>
      <w:r>
        <w:t>List the exact ranking of order, schedule, and policies.</w:t>
      </w:r>
    </w:p>
  </w:comment>
  <w:comment w:id="70" w:author="Noah Brooks" w:initials="NB" w:date="2026-03-02T08:00:00Z">
    <w:p w14:paraId="31000000">
      <w:r>
        <w:t>Agreed. The next draft will define within 45 calendar days and name the evidence owner.</w:t>
      </w:r>
    </w:p>
  </w:comment>
  <w:comment w:id="71" w:author="Liam Foster" w:initials="LF" w:date="2026-03-06T10:00:00Z">
    <w:p w14:paraId="31000001">
      <w:r>
        <w:t>We will add a worked example for review window before approval.</w:t>
      </w:r>
    </w:p>
  </w:comment>
  <w:comment w:id="72" w:author="Taylor Reed" w:initials="TR" w:date="2026-03-12T13:00:00Z">
    <w:p w14:paraId="31000002">
      <w:r>
        <w:t>The reviewer is right; 50 fictional sample records needs a measurable acceptance test.</w:t>
      </w:r>
    </w:p>
  </w:comment>
  <w:comment w:id="73" w:author="Avery Chen" w:initials="AC" w:date="2026-03-16T08:00:00Z">
    <w:p w14:paraId="31000003">
      <w:r>
        <w:t>A revised clause for named project manager is ready for the next review cycle.</w:t>
      </w:r>
    </w:p>
  </w:comment>
  <w:comment w:id="74" w:author="Noah Brooks" w:initials="NB" w:date="2026-03-22T11:00:00Z">
    <w:p w14:paraId="31000004">
      <w:r>
        <w:t>Please keep this thread open until the evidence for on-call roster is attached.</w:t>
      </w:r>
    </w:p>
  </w:comment>
  <w:comment w:id="75" w:author="Liam Foster" w:initials="LF" w:date="2026-03-26T13:00:00Z">
    <w:p w14:paraId="31000005">
      <w:r>
        <w:t>Agreed. The next draft will define key-person substitution and name the evidence owner.</w:t>
      </w:r>
    </w:p>
  </w:comment>
  <w:comment w:id="76" w:author="Jordan Vale" w:initials="JV" w:date="2026-03-30T08:00:00Z">
    <w:p w14:paraId="31000006">
      <w:r>
        <w:t>We will add a worked example for USD 18,500 before approval.</w:t>
      </w:r>
    </w:p>
  </w:comment>
  <w:comment w:id="77" w:author="Avery Chen" w:initials="AC" w:date="2026-04-05T11:00:00Z">
    <w:p w14:paraId="31000007">
      <w:r>
        <w:t>The reviewer is right; 5% change cap needs a measurable acceptance test.</w:t>
      </w:r>
    </w:p>
  </w:comment>
  <w:comment w:id="78" w:author="Sofia Patel" w:initials="SP" w:date="2026-04-09T13:00:00Z">
    <w:p w14:paraId="31000008">
      <w:r>
        <w:t>A revised clause for withholding taxes is ready for the next review cycle.</w:t>
      </w:r>
    </w:p>
  </w:comment>
  <w:comment w:id="79" w:author="Priya Rao" w:initials="PR" w:date="2026-04-13T08:00:00Z">
    <w:p w14:paraId="31000009">
      <w:r>
        <w:t>Please keep this thread open until the evidence for written change order is attached.</w:t>
      </w:r>
    </w:p>
  </w:comment>
  <w:comment w:id="80" w:author="Jordan Vale" w:initials="JV" w:date="2026-04-19T11:00:00Z">
    <w:p w14:paraId="3100000A">
      <w:r>
        <w:t>Agreed. The next draft will define versioned baseline and name the evidence owner.</w:t>
      </w:r>
    </w:p>
  </w:comment>
  <w:comment w:id="81" w:author="Casey Moore" w:initials="CM" w:date="2026-04-23T13:00:00Z">
    <w:p w14:paraId="3100000B">
      <w:r>
        <w:t>We will add a worked example for emergency change before approval.</w:t>
      </w:r>
    </w:p>
  </w:comment>
  <w:comment w:id="82" w:author="Sofia Patel" w:initials="SP" w:date="2026-04-29T09:00:00Z">
    <w:p w14:paraId="3100000C">
      <w:r>
        <w:t>The reviewer is right; encrypted backups needs a measurable acceptance test.</w:t>
      </w:r>
    </w:p>
  </w:comment>
  <w:comment w:id="83" w:author="Priya Rao" w:initials="PR" w:date="2026-05-03T11:00:00Z">
    <w:p w14:paraId="3100000D">
      <w:r>
        <w:t>A revised clause for subprocessor register is ready for the next review cycle.</w:t>
      </w:r>
    </w:p>
  </w:comment>
  <w:comment w:id="84" w:author="Mei Lin" w:initials="ML" w:date="2026-05-07T13:00:00Z">
    <w:p w14:paraId="3100000E">
      <w:r>
        <w:t>Please keep this thread open until the evidence for test data masking is attached.</w:t>
      </w:r>
    </w:p>
  </w:comment>
  <w:comment w:id="85" w:author="Casey Moore" w:initials="CM" w:date="2026-05-13T09:00:00Z">
    <w:p w14:paraId="3100000F">
      <w:r>
        <w:t>Agreed. The next draft will define security contact and name the evidence owner.</w:t>
      </w:r>
    </w:p>
  </w:comment>
  <w:comment w:id="86" w:author="Morgan Ellis" w:initials="ME" w:date="2026-05-17T11:00:00Z">
    <w:p w14:paraId="31000010">
      <w:r>
        <w:t>We will add a worked example for multi-factor authentication before approval.</w:t>
      </w:r>
    </w:p>
  </w:comment>
  <w:comment w:id="87" w:author="Noah Brooks" w:initials="NB" w:date="2026-05-21T13:00:00Z">
    <w:p w14:paraId="31000011">
      <w:r>
        <w:t>The reviewer is right; seven-day fix target needs a measurable acceptance test.</w:t>
      </w:r>
    </w:p>
  </w:comment>
  <w:comment w:id="88" w:author="Mei Lin" w:initials="ML" w:date="2026-05-27T09:00:00Z">
    <w:p w14:paraId="31000012">
      <w:r>
        <w:t>A revised clause for one-hour recovery point objective is ready for the next review cycle.</w:t>
      </w:r>
    </w:p>
  </w:comment>
  <w:comment w:id="89" w:author="Taylor Reed" w:initials="TR" w:date="2026-05-31T11:00:00Z">
    <w:p w14:paraId="31000013">
      <w:r>
        <w:t>Please keep this thread open until the evidence for status page is attached.</w:t>
      </w:r>
    </w:p>
  </w:comment>
  <w:comment w:id="90" w:author="Morgan Ellis" w:initials="ME" w:date="2026-06-06T14:00:00Z">
    <w:p w14:paraId="31000014">
      <w:r>
        <w:t>Agreed. The next draft will define maintenance window and name the evidence owner.</w:t>
      </w:r>
    </w:p>
  </w:comment>
  <w:comment w:id="91" w:author="Noah Brooks" w:initials="NB" w:date="2026-06-10T09:00:00Z">
    <w:p w14:paraId="31000015">
      <w:r>
        <w:t>We will add a worked example for severity-one defects before approval.</w:t>
      </w:r>
    </w:p>
  </w:comment>
  <w:comment w:id="92" w:author="Liam Foster" w:initials="LF" w:date="2026-06-14T11:00:00Z">
    <w:p w14:paraId="31000016">
      <w:r>
        <w:t>The reviewer is right; user training needs a measurable acceptance test.</w:t>
      </w:r>
    </w:p>
  </w:comment>
  <w:comment w:id="93" w:author="Taylor Reed" w:initials="TR" w:date="2026-06-20T14:00:00Z">
    <w:p w14:paraId="31000017">
      <w:r>
        <w:t>A revised clause for IP license is ready for the next review cycle.</w:t>
      </w:r>
    </w:p>
  </w:comment>
  <w:comment w:id="94" w:author="Avery Chen" w:initials="AC" w:date="2026-06-24T09:00:00Z">
    <w:p w14:paraId="31000018">
      <w:r>
        <w:t>Please keep this thread open until the evidence for 90-day warranty is attached.</w:t>
      </w:r>
    </w:p>
  </w:comment>
  <w:comment w:id="95" w:author="Sofia Patel" w:initials="SP" w:date="2026-06-28T11:00:00Z">
    <w:p w14:paraId="31000019">
      <w:r>
        <w:t>Agreed. The next draft will define escrow trigger and name the evidence owner.</w:t>
      </w:r>
    </w:p>
  </w:comment>
  <w:comment w:id="96" w:author="Liam Foster" w:initials="LF" w:date="2026-07-04T14:00:00Z">
    <w:p w14:paraId="3100001A">
      <w:r>
        <w:t>We will add a worked example for access revocation before approval.</w:t>
      </w:r>
    </w:p>
  </w:comment>
  <w:comment w:id="97" w:author="Jordan Vale" w:initials="JV" w:date="2026-07-08T09:00:00Z">
    <w:p w14:paraId="3100001B">
      <w:r>
        <w:t>The reviewer is right; governing law needs a measurable acceptance test.</w:t>
      </w:r>
    </w:p>
  </w:comment>
  <w:comment w:id="98" w:author="Avery Chen" w:initials="AC" w:date="2026-07-14T12:00:00Z">
    <w:p w14:paraId="3100001C">
      <w:r>
        <w:t>A revised clause for liability cap is ready for the next review cycle.</w:t>
      </w:r>
    </w:p>
  </w:comment>
  <w:comment w:id="99" w:author="Sofia Patel" w:initials="SP" w:date="2026-07-18T14:00:00Z">
    <w:p w14:paraId="3100001D">
      <w:r>
        <w:t>Please keep this thread open until the evidence for document precedence is attached.</w:t>
      </w:r>
    </w:p>
  </w:comment>
</w:comments>
</file>

<file path=word/commentsExtended.xml><?xml version="1.0" encoding="utf-8"?>
<w15:commentsEx xmlns:w15="http://schemas.microsoft.com/office/word/2012/wordml">
  <w15:commentEx w15:paraId="21000000" w15:done="1"/>
  <w15:commentEx w15:paraId="21000001" w15:done="0"/>
  <w15:commentEx w15:paraId="21000002" w15:done="0"/>
  <w15:commentEx w15:paraId="21000003" w15:done="0"/>
  <w15:commentEx w15:paraId="21000004" w15:done="1"/>
  <w15:commentEx w15:paraId="21000005" w15:done="0"/>
  <w15:commentEx w15:paraId="21000006" w15:done="0"/>
  <w15:commentEx w15:paraId="21000007" w15:done="0"/>
  <w15:commentEx w15:paraId="21000008" w15:done="1"/>
  <w15:commentEx w15:paraId="21000009" w15:done="0"/>
  <w15:commentEx w15:paraId="2100000A" w15:done="0"/>
  <w15:commentEx w15:paraId="2100000B" w15:done="0"/>
  <w15:commentEx w15:paraId="2100000C" w15:done="1"/>
  <w15:commentEx w15:paraId="2100000D" w15:done="0"/>
  <w15:commentEx w15:paraId="2100000E" w15:done="0"/>
  <w15:commentEx w15:paraId="2100000F" w15:done="0"/>
  <w15:commentEx w15:paraId="21000010" w15:done="1"/>
  <w15:commentEx w15:paraId="21000011" w15:done="0"/>
  <w15:commentEx w15:paraId="21000012" w15:done="0"/>
  <w15:commentEx w15:paraId="21000013" w15:done="0"/>
  <w15:commentEx w15:paraId="21000014" w15:done="1"/>
  <w15:commentEx w15:paraId="21000015" w15:done="0"/>
  <w15:commentEx w15:paraId="21000016" w15:done="0"/>
  <w15:commentEx w15:paraId="21000017" w15:done="0"/>
  <w15:commentEx w15:paraId="21000018" w15:done="1"/>
  <w15:commentEx w15:paraId="21000019" w15:done="0"/>
  <w15:commentEx w15:paraId="2100001A" w15:done="0"/>
  <w15:commentEx w15:paraId="2100001B" w15:done="0"/>
  <w15:commentEx w15:paraId="2100001C" w15:done="1"/>
  <w15:commentEx w15:paraId="2100001D" w15:done="0"/>
  <w15:commentEx w15:paraId="2100001E" w15:done="0"/>
  <w15:commentEx w15:paraId="2100001F" w15:done="0"/>
  <w15:commentEx w15:paraId="21000020" w15:done="1"/>
  <w15:commentEx w15:paraId="21000021" w15:done="0"/>
  <w15:commentEx w15:paraId="21000022" w15:done="0"/>
  <w15:commentEx w15:paraId="21000023" w15:done="0"/>
  <w15:commentEx w15:paraId="21000024" w15:done="1"/>
  <w15:commentEx w15:paraId="21000025" w15:done="0"/>
  <w15:commentEx w15:paraId="21000026" w15:done="0"/>
  <w15:commentEx w15:paraId="21000027" w15:done="0"/>
  <w15:commentEx w15:paraId="21000028" w15:done="1"/>
  <w15:commentEx w15:paraId="21000029" w15:done="0"/>
  <w15:commentEx w15:paraId="2100002A" w15:done="0"/>
  <w15:commentEx w15:paraId="2100002B" w15:done="0"/>
  <w15:commentEx w15:paraId="2100002C" w15:done="1"/>
  <w15:commentEx w15:paraId="2100002D" w15:done="0"/>
  <w15:commentEx w15:paraId="2100002E" w15:done="0"/>
  <w15:commentEx w15:paraId="2100002F" w15:done="0"/>
  <w15:commentEx w15:paraId="21000030" w15:done="1"/>
  <w15:commentEx w15:paraId="21000031" w15:done="0"/>
  <w15:commentEx w15:paraId="21000032" w15:done="0"/>
  <w15:commentEx w15:paraId="21000033" w15:done="0"/>
  <w15:commentEx w15:paraId="21000034" w15:done="1"/>
  <w15:commentEx w15:paraId="21000035" w15:done="0"/>
  <w15:commentEx w15:paraId="21000036" w15:done="0"/>
  <w15:commentEx w15:paraId="21000037" w15:done="0"/>
  <w15:commentEx w15:paraId="21000038" w15:done="1"/>
  <w15:commentEx w15:paraId="21000039" w15:done="0"/>
  <w15:commentEx w15:paraId="2100003A" w15:done="0"/>
  <w15:commentEx w15:paraId="2100003B" w15:done="0"/>
  <w15:commentEx w15:paraId="2100003C" w15:done="1"/>
  <w15:commentEx w15:paraId="2100003D" w15:done="0"/>
  <w15:commentEx w15:paraId="2100003E" w15:done="0"/>
  <w15:commentEx w15:paraId="2100003F" w15:done="0"/>
  <w15:commentEx w15:paraId="21000040" w15:done="1"/>
  <w15:commentEx w15:paraId="21000041" w15:done="0"/>
  <w15:commentEx w15:paraId="21000042" w15:done="0"/>
  <w15:commentEx w15:paraId="21000043" w15:done="0"/>
  <w15:commentEx w15:paraId="21000044" w15:done="1"/>
  <w15:commentEx w15:paraId="21000045" w15:done="0"/>
  <w15:commentEx w15:paraId="31000000" w15:paraIdParent="21000000" w15:done="1"/>
  <w15:commentEx w15:paraId="31000001" w15:paraIdParent="21000002" w15:done="0"/>
  <w15:commentEx w15:paraId="31000002" w15:paraIdParent="21000005" w15:done="0"/>
  <w15:commentEx w15:paraId="31000003" w15:paraIdParent="21000007" w15:done="0"/>
  <w15:commentEx w15:paraId="31000004" w15:paraIdParent="2100000A" w15:done="0"/>
  <w15:commentEx w15:paraId="31000005" w15:paraIdParent="2100000C" w15:done="1"/>
  <w15:commentEx w15:paraId="31000006" w15:paraIdParent="2100000E" w15:done="0"/>
  <w15:commentEx w15:paraId="31000007" w15:paraIdParent="21000011" w15:done="0"/>
  <w15:commentEx w15:paraId="31000008" w15:paraIdParent="21000013" w15:done="0"/>
  <w15:commentEx w15:paraId="31000009" w15:paraIdParent="21000015" w15:done="0"/>
  <w15:commentEx w15:paraId="3100000A" w15:paraIdParent="21000018" w15:done="1"/>
  <w15:commentEx w15:paraId="3100000B" w15:paraIdParent="2100001A" w15:done="0"/>
  <w15:commentEx w15:paraId="3100000C" w15:paraIdParent="2100001D" w15:done="0"/>
  <w15:commentEx w15:paraId="3100000D" w15:paraIdParent="2100001F" w15:done="0"/>
  <w15:commentEx w15:paraId="3100000E" w15:paraIdParent="21000021" w15:done="0"/>
  <w15:commentEx w15:paraId="3100000F" w15:paraIdParent="21000024" w15:done="1"/>
  <w15:commentEx w15:paraId="31000010" w15:paraIdParent="21000026" w15:done="0"/>
  <w15:commentEx w15:paraId="31000011" w15:paraIdParent="21000028" w15:done="1"/>
  <w15:commentEx w15:paraId="31000012" w15:paraIdParent="2100002B" w15:done="0"/>
  <w15:commentEx w15:paraId="31000013" w15:paraIdParent="2100002D" w15:done="0"/>
  <w15:commentEx w15:paraId="31000014" w15:paraIdParent="21000030" w15:done="1"/>
  <w15:commentEx w15:paraId="31000015" w15:paraIdParent="21000032" w15:done="0"/>
  <w15:commentEx w15:paraId="31000016" w15:paraIdParent="21000034" w15:done="1"/>
  <w15:commentEx w15:paraId="31000017" w15:paraIdParent="21000037" w15:done="0"/>
  <w15:commentEx w15:paraId="31000018" w15:paraIdParent="21000039" w15:done="0"/>
  <w15:commentEx w15:paraId="31000019" w15:paraIdParent="2100003B" w15:done="0"/>
  <w15:commentEx w15:paraId="3100001A" w15:paraIdParent="2100003E" w15:done="0"/>
  <w15:commentEx w15:paraId="3100001B" w15:paraIdParent="21000040" w15:done="1"/>
  <w15:commentEx w15:paraId="3100001C" w15:paraIdParent="21000043" w15:done="0"/>
  <w15:commentEx w15:paraId="3100001D" w15:paraIdParent="21000045" w15:done="0"/>
</w15:commentsEx>
</file>

<file path=word/commentsIds.xml><?xml version="1.0" encoding="utf-8"?>
<w16cid:commentsIds xmlns:w16cid="http://schemas.microsoft.com/office/word/2016/wordml/cid">
  <w16cid:commentId w16cid:paraId="21000000" w16cid:durableId="00001000"/>
  <w16cid:commentId w16cid:paraId="21000001" w16cid:durableId="00001001"/>
  <w16cid:commentId w16cid:paraId="21000002" w16cid:durableId="00001002"/>
  <w16cid:commentId w16cid:paraId="21000003" w16cid:durableId="00001003"/>
  <w16cid:commentId w16cid:paraId="21000004" w16cid:durableId="00001004"/>
  <w16cid:commentId w16cid:paraId="21000005" w16cid:durableId="00001005"/>
  <w16cid:commentId w16cid:paraId="21000006" w16cid:durableId="00001006"/>
  <w16cid:commentId w16cid:paraId="21000007" w16cid:durableId="00001007"/>
  <w16cid:commentId w16cid:paraId="21000008" w16cid:durableId="00001008"/>
  <w16cid:commentId w16cid:paraId="21000009" w16cid:durableId="00001009"/>
  <w16cid:commentId w16cid:paraId="2100000A" w16cid:durableId="00001010"/>
  <w16cid:commentId w16cid:paraId="2100000B" w16cid:durableId="00001011"/>
  <w16cid:commentId w16cid:paraId="2100000C" w16cid:durableId="00001012"/>
  <w16cid:commentId w16cid:paraId="2100000D" w16cid:durableId="00001013"/>
  <w16cid:commentId w16cid:paraId="2100000E" w16cid:durableId="00001014"/>
  <w16cid:commentId w16cid:paraId="2100000F" w16cid:durableId="00001015"/>
  <w16cid:commentId w16cid:paraId="21000010" w16cid:durableId="00001016"/>
  <w16cid:commentId w16cid:paraId="21000011" w16cid:durableId="00001017"/>
  <w16cid:commentId w16cid:paraId="21000012" w16cid:durableId="00001018"/>
  <w16cid:commentId w16cid:paraId="21000013" w16cid:durableId="00001019"/>
  <w16cid:commentId w16cid:paraId="21000014" w16cid:durableId="00001020"/>
  <w16cid:commentId w16cid:paraId="21000015" w16cid:durableId="00001021"/>
  <w16cid:commentId w16cid:paraId="21000016" w16cid:durableId="00001022"/>
  <w16cid:commentId w16cid:paraId="21000017" w16cid:durableId="00001023"/>
  <w16cid:commentId w16cid:paraId="21000018" w16cid:durableId="00001024"/>
  <w16cid:commentId w16cid:paraId="21000019" w16cid:durableId="00001025"/>
  <w16cid:commentId w16cid:paraId="2100001A" w16cid:durableId="00001026"/>
  <w16cid:commentId w16cid:paraId="2100001B" w16cid:durableId="00001027"/>
  <w16cid:commentId w16cid:paraId="2100001C" w16cid:durableId="00001028"/>
  <w16cid:commentId w16cid:paraId="2100001D" w16cid:durableId="00001029"/>
  <w16cid:commentId w16cid:paraId="2100001E" w16cid:durableId="00001030"/>
  <w16cid:commentId w16cid:paraId="2100001F" w16cid:durableId="00001031"/>
  <w16cid:commentId w16cid:paraId="21000020" w16cid:durableId="00001032"/>
  <w16cid:commentId w16cid:paraId="21000021" w16cid:durableId="00001033"/>
  <w16cid:commentId w16cid:paraId="21000022" w16cid:durableId="00001034"/>
  <w16cid:commentId w16cid:paraId="21000023" w16cid:durableId="00001035"/>
  <w16cid:commentId w16cid:paraId="21000024" w16cid:durableId="00001036"/>
  <w16cid:commentId w16cid:paraId="21000025" w16cid:durableId="00001037"/>
  <w16cid:commentId w16cid:paraId="21000026" w16cid:durableId="00001038"/>
  <w16cid:commentId w16cid:paraId="21000027" w16cid:durableId="00001039"/>
  <w16cid:commentId w16cid:paraId="21000028" w16cid:durableId="00001040"/>
  <w16cid:commentId w16cid:paraId="21000029" w16cid:durableId="00001041"/>
  <w16cid:commentId w16cid:paraId="2100002A" w16cid:durableId="00001042"/>
  <w16cid:commentId w16cid:paraId="2100002B" w16cid:durableId="00001043"/>
  <w16cid:commentId w16cid:paraId="2100002C" w16cid:durableId="00001044"/>
  <w16cid:commentId w16cid:paraId="2100002D" w16cid:durableId="00001045"/>
  <w16cid:commentId w16cid:paraId="2100002E" w16cid:durableId="00001046"/>
  <w16cid:commentId w16cid:paraId="2100002F" w16cid:durableId="00001047"/>
  <w16cid:commentId w16cid:paraId="21000030" w16cid:durableId="00001048"/>
  <w16cid:commentId w16cid:paraId="21000031" w16cid:durableId="00001049"/>
  <w16cid:commentId w16cid:paraId="21000032" w16cid:durableId="00001050"/>
  <w16cid:commentId w16cid:paraId="21000033" w16cid:durableId="00001051"/>
  <w16cid:commentId w16cid:paraId="21000034" w16cid:durableId="00001052"/>
  <w16cid:commentId w16cid:paraId="21000035" w16cid:durableId="00001053"/>
  <w16cid:commentId w16cid:paraId="21000036" w16cid:durableId="00001054"/>
  <w16cid:commentId w16cid:paraId="21000037" w16cid:durableId="00001055"/>
  <w16cid:commentId w16cid:paraId="21000038" w16cid:durableId="00001056"/>
  <w16cid:commentId w16cid:paraId="21000039" w16cid:durableId="00001057"/>
  <w16cid:commentId w16cid:paraId="2100003A" w16cid:durableId="00001058"/>
  <w16cid:commentId w16cid:paraId="2100003B" w16cid:durableId="00001059"/>
  <w16cid:commentId w16cid:paraId="2100003C" w16cid:durableId="00001060"/>
  <w16cid:commentId w16cid:paraId="2100003D" w16cid:durableId="00001061"/>
  <w16cid:commentId w16cid:paraId="2100003E" w16cid:durableId="00001062"/>
  <w16cid:commentId w16cid:paraId="2100003F" w16cid:durableId="00001063"/>
  <w16cid:commentId w16cid:paraId="21000040" w16cid:durableId="00001064"/>
  <w16cid:commentId w16cid:paraId="21000041" w16cid:durableId="00001065"/>
  <w16cid:commentId w16cid:paraId="21000042" w16cid:durableId="00001066"/>
  <w16cid:commentId w16cid:paraId="21000043" w16cid:durableId="00001067"/>
  <w16cid:commentId w16cid:paraId="21000044" w16cid:durableId="00001068"/>
  <w16cid:commentId w16cid:paraId="21000045" w16cid:durableId="0000106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Fictional review exercise  |  No client information</w:t>
    </w:r>
  </w:p>
</w:ftr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2">
    <w:p>
      <w:r>
        <w:footnoteRef/>
      </w:r>
      <w:r>
        <w:t xml:space="preserve"> Scheduling note: </w:t>
      </w:r>
      <w:r>
        <w:t>public holidays in the buyer's location are excluded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5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Relationship Id="rId11" Type="http://schemas.openxmlformats.org/officeDocument/2006/relationships/footnotes" Target="footnotes.xml"/><Relationship Id="rId12" Type="http://schemas.microsoft.com/office/2011/relationships/commentsExtended" Target="commentsExtended.xml"/><Relationship Id="rId13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